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221A" w14:textId="77777777" w:rsidR="006E2898" w:rsidRDefault="006E2898" w:rsidP="00D6172B">
      <w:pPr>
        <w:pStyle w:val="Heading1"/>
        <w:rPr>
          <w:rStyle w:val="Strong"/>
        </w:rPr>
      </w:pPr>
    </w:p>
    <w:p w14:paraId="167BCDE2" w14:textId="77777777" w:rsidR="006E2898" w:rsidRDefault="006E2898" w:rsidP="00D6172B">
      <w:pPr>
        <w:pStyle w:val="Heading1"/>
        <w:rPr>
          <w:rStyle w:val="Strong"/>
        </w:rPr>
      </w:pPr>
    </w:p>
    <w:p w14:paraId="669C105D" w14:textId="77777777" w:rsidR="006E2898" w:rsidRDefault="006E2898" w:rsidP="00D6172B">
      <w:pPr>
        <w:pStyle w:val="Heading1"/>
        <w:rPr>
          <w:rStyle w:val="Strong"/>
        </w:rPr>
      </w:pPr>
    </w:p>
    <w:p w14:paraId="0397E166" w14:textId="77777777" w:rsidR="006E2898" w:rsidRDefault="006E2898" w:rsidP="00D6172B">
      <w:pPr>
        <w:pStyle w:val="Heading1"/>
        <w:rPr>
          <w:rStyle w:val="Strong"/>
        </w:rPr>
      </w:pPr>
    </w:p>
    <w:p w14:paraId="72EAFCA6" w14:textId="3EA96516" w:rsidR="00D6172B" w:rsidRPr="00D6172B" w:rsidRDefault="006E2898" w:rsidP="00D6172B">
      <w:pPr>
        <w:pStyle w:val="Heading1"/>
        <w:rPr>
          <w:rStyle w:val="Strong"/>
        </w:rPr>
      </w:pPr>
      <w:r>
        <w:rPr>
          <w:noProof/>
        </w:rPr>
        <w:drawing>
          <wp:anchor distT="0" distB="0" distL="114300" distR="114300" simplePos="0" relativeHeight="251659264" behindDoc="1" locked="0" layoutInCell="1" allowOverlap="1" wp14:anchorId="1F2C572E" wp14:editId="2E574550">
            <wp:simplePos x="0" y="0"/>
            <wp:positionH relativeFrom="column">
              <wp:posOffset>-719667</wp:posOffset>
            </wp:positionH>
            <wp:positionV relativeFrom="page">
              <wp:posOffset>-3175</wp:posOffset>
            </wp:positionV>
            <wp:extent cx="7592400" cy="2883600"/>
            <wp:effectExtent l="0" t="0" r="2540" b="0"/>
            <wp:wrapNone/>
            <wp:docPr id="515542293" name="Picture 515542293" descr="A picture containing text, outdoor,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19364" name="Picture 1" descr="A picture containing text, outdoor, factory&#10;&#10;Description automatically generated"/>
                    <pic:cNvPicPr/>
                  </pic:nvPicPr>
                  <pic:blipFill>
                    <a:blip r:embed="rId7"/>
                    <a:stretch>
                      <a:fillRect/>
                    </a:stretch>
                  </pic:blipFill>
                  <pic:spPr>
                    <a:xfrm>
                      <a:off x="0" y="0"/>
                      <a:ext cx="7592400" cy="2883600"/>
                    </a:xfrm>
                    <a:prstGeom prst="rect">
                      <a:avLst/>
                    </a:prstGeom>
                  </pic:spPr>
                </pic:pic>
              </a:graphicData>
            </a:graphic>
            <wp14:sizeRelH relativeFrom="margin">
              <wp14:pctWidth>0</wp14:pctWidth>
            </wp14:sizeRelH>
            <wp14:sizeRelV relativeFrom="margin">
              <wp14:pctHeight>0</wp14:pctHeight>
            </wp14:sizeRelV>
          </wp:anchor>
        </w:drawing>
      </w:r>
      <w:r w:rsidR="00301910">
        <w:rPr>
          <w:rStyle w:val="Strong"/>
        </w:rPr>
        <w:t>Egypt</w:t>
      </w:r>
      <w:r w:rsidR="00D6172B" w:rsidRPr="00D6172B">
        <w:rPr>
          <w:rStyle w:val="Strong"/>
        </w:rPr>
        <w:t xml:space="preserve"> </w:t>
      </w:r>
      <w:r w:rsidR="007854D0">
        <w:rPr>
          <w:rStyle w:val="Strong"/>
        </w:rPr>
        <w:t>Technology Day</w:t>
      </w:r>
      <w:r w:rsidR="00F63DA0">
        <w:rPr>
          <w:rStyle w:val="Strong"/>
        </w:rPr>
        <w:t xml:space="preserve"> 202</w:t>
      </w:r>
      <w:r w:rsidR="00FB0A04">
        <w:rPr>
          <w:rStyle w:val="Strong"/>
        </w:rPr>
        <w:t>3</w:t>
      </w:r>
    </w:p>
    <w:p w14:paraId="0F16F89B" w14:textId="20FBE5A1" w:rsidR="00017709" w:rsidRDefault="00301910" w:rsidP="003C15A4">
      <w:pPr>
        <w:rPr>
          <w:rStyle w:val="Strong"/>
          <w:rFonts w:cstheme="minorHAnsi"/>
          <w:sz w:val="20"/>
          <w:szCs w:val="20"/>
        </w:rPr>
      </w:pPr>
      <w:r>
        <w:rPr>
          <w:rStyle w:val="Strong"/>
        </w:rPr>
        <w:t>Tuesday</w:t>
      </w:r>
      <w:r w:rsidR="00F63DA0">
        <w:rPr>
          <w:rStyle w:val="Strong"/>
        </w:rPr>
        <w:t>,</w:t>
      </w:r>
      <w:r w:rsidR="007854D0">
        <w:rPr>
          <w:rStyle w:val="Strong"/>
        </w:rPr>
        <w:t xml:space="preserve"> </w:t>
      </w:r>
      <w:r>
        <w:rPr>
          <w:rStyle w:val="Strong"/>
        </w:rPr>
        <w:t>23</w:t>
      </w:r>
      <w:r w:rsidR="009941DF">
        <w:rPr>
          <w:rStyle w:val="Strong"/>
        </w:rPr>
        <w:t xml:space="preserve"> May</w:t>
      </w:r>
      <w:r w:rsidR="00161F33">
        <w:rPr>
          <w:rStyle w:val="Strong"/>
        </w:rPr>
        <w:t xml:space="preserve"> 2023</w:t>
      </w:r>
      <w:r w:rsidR="008928A9">
        <w:br/>
      </w:r>
      <w:r w:rsidR="00A818E3">
        <w:rPr>
          <w:b/>
          <w:bCs/>
        </w:rPr>
        <w:t xml:space="preserve">Dusit Ballroom, </w:t>
      </w:r>
      <w:r w:rsidR="003C15A4">
        <w:rPr>
          <w:b/>
          <w:bCs/>
        </w:rPr>
        <w:t>Dusit Thani Lakeview Cairo</w:t>
      </w:r>
    </w:p>
    <w:p w14:paraId="6F529B35" w14:textId="664C1037" w:rsidR="00D6172B" w:rsidRPr="00553056" w:rsidRDefault="00D6172B" w:rsidP="00B415A7">
      <w:pPr>
        <w:pStyle w:val="Heading3"/>
        <w:rPr>
          <w:rFonts w:asciiTheme="minorHAnsi" w:hAnsiTheme="minorHAnsi" w:cstheme="minorHAnsi"/>
          <w:sz w:val="20"/>
          <w:szCs w:val="20"/>
        </w:rPr>
      </w:pPr>
      <w:r w:rsidRPr="00553056">
        <w:rPr>
          <w:rStyle w:val="Strong"/>
          <w:rFonts w:asciiTheme="minorHAnsi" w:hAnsiTheme="minorHAnsi" w:cstheme="minorHAnsi"/>
          <w:sz w:val="20"/>
          <w:szCs w:val="20"/>
        </w:rPr>
        <w:t>Purpose</w:t>
      </w:r>
    </w:p>
    <w:p w14:paraId="03C90BC3" w14:textId="14B8B676" w:rsidR="00B473C5" w:rsidRPr="00102CDC" w:rsidRDefault="007854D0" w:rsidP="00102CDC">
      <w:pPr>
        <w:rPr>
          <w:rStyle w:val="Strong"/>
          <w:rFonts w:cstheme="minorHAnsi"/>
          <w:b w:val="0"/>
          <w:bCs w:val="0"/>
          <w:sz w:val="20"/>
          <w:szCs w:val="20"/>
        </w:rPr>
      </w:pPr>
      <w:r w:rsidRPr="00553056">
        <w:rPr>
          <w:rFonts w:cstheme="minorHAnsi"/>
          <w:sz w:val="20"/>
          <w:szCs w:val="20"/>
        </w:rPr>
        <w:t>Introduce</w:t>
      </w:r>
      <w:r w:rsidR="00A40862">
        <w:rPr>
          <w:rFonts w:cstheme="minorHAnsi"/>
          <w:sz w:val="20"/>
          <w:szCs w:val="20"/>
        </w:rPr>
        <w:t xml:space="preserve"> </w:t>
      </w:r>
      <w:r w:rsidR="00A40862" w:rsidRPr="00A40862">
        <w:rPr>
          <w:rFonts w:cstheme="minorHAnsi"/>
          <w:sz w:val="20"/>
          <w:szCs w:val="20"/>
        </w:rPr>
        <w:t>Sensia’s powerful and exciting vision for the future of digital technology within the Oil and Gas Industry while building confidence and enthusiasm for Sensia as the preferred partner for digital transformation</w:t>
      </w:r>
      <w:r w:rsidR="00393FEB">
        <w:rPr>
          <w:rFonts w:cstheme="minorHAnsi"/>
          <w:sz w:val="20"/>
          <w:szCs w:val="20"/>
        </w:rPr>
        <w:t>.</w:t>
      </w:r>
    </w:p>
    <w:p w14:paraId="7A57D302" w14:textId="77777777" w:rsidR="00D2604C" w:rsidRDefault="00D2604C" w:rsidP="00FF3E28">
      <w:pPr>
        <w:pStyle w:val="Heading3"/>
        <w:rPr>
          <w:rStyle w:val="Strong"/>
          <w:rFonts w:asciiTheme="minorHAnsi" w:hAnsiTheme="minorHAnsi" w:cstheme="minorHAnsi"/>
          <w:sz w:val="20"/>
          <w:szCs w:val="20"/>
        </w:rPr>
      </w:pPr>
    </w:p>
    <w:p w14:paraId="13581602" w14:textId="48D6FA94" w:rsidR="00CF55E2" w:rsidRPr="00FF3E28" w:rsidRDefault="007854D0" w:rsidP="00FF3E28">
      <w:pPr>
        <w:pStyle w:val="Heading3"/>
        <w:rPr>
          <w:rFonts w:asciiTheme="minorHAnsi" w:eastAsiaTheme="minorHAnsi" w:hAnsiTheme="minorHAnsi" w:cstheme="minorHAnsi"/>
          <w:b/>
          <w:bCs/>
          <w:color w:val="auto"/>
          <w:sz w:val="20"/>
          <w:szCs w:val="20"/>
        </w:rPr>
      </w:pPr>
      <w:r w:rsidRPr="00553056">
        <w:rPr>
          <w:rStyle w:val="Strong"/>
          <w:rFonts w:asciiTheme="minorHAnsi" w:hAnsiTheme="minorHAnsi" w:cstheme="minorHAnsi"/>
          <w:sz w:val="20"/>
          <w:szCs w:val="20"/>
        </w:rPr>
        <w:t xml:space="preserve">Overarching Message: </w:t>
      </w:r>
      <w:r w:rsidRPr="00E275F9">
        <w:rPr>
          <w:rFonts w:asciiTheme="minorHAnsi" w:eastAsiaTheme="minorHAnsi" w:hAnsiTheme="minorHAnsi" w:cstheme="minorHAnsi"/>
          <w:b/>
          <w:bCs/>
          <w:color w:val="auto"/>
          <w:sz w:val="20"/>
          <w:szCs w:val="20"/>
          <w:u w:val="single"/>
        </w:rPr>
        <w:t>Intelligent Action and Connection from the Edge to the Enterprise</w:t>
      </w:r>
    </w:p>
    <w:p w14:paraId="719B66AE" w14:textId="4CFB2FCE" w:rsidR="007854D0" w:rsidRDefault="007854D0" w:rsidP="007854D0">
      <w:pPr>
        <w:spacing w:before="120" w:after="0" w:line="240" w:lineRule="auto"/>
        <w:rPr>
          <w:rFonts w:cstheme="minorHAnsi"/>
          <w:sz w:val="20"/>
          <w:szCs w:val="20"/>
        </w:rPr>
      </w:pPr>
      <w:r w:rsidRPr="00553056">
        <w:rPr>
          <w:rFonts w:cstheme="minorHAnsi"/>
          <w:sz w:val="20"/>
          <w:szCs w:val="20"/>
        </w:rPr>
        <w:t>A uniquely powerful combination of connected domain knowledge, real time automation and edge intelligence with automated insights for better decisions and execution across all cycles, at speed to continuously optimize operational and production performance, reduce costs and reduce carbon footprint</w:t>
      </w:r>
      <w:r w:rsidR="00744FDE" w:rsidRPr="00553056">
        <w:rPr>
          <w:rFonts w:cstheme="minorHAnsi"/>
          <w:sz w:val="20"/>
          <w:szCs w:val="20"/>
        </w:rPr>
        <w:t>.</w:t>
      </w:r>
      <w:r w:rsidRPr="00553056">
        <w:rPr>
          <w:rFonts w:cstheme="minorHAnsi"/>
          <w:sz w:val="20"/>
          <w:szCs w:val="20"/>
        </w:rPr>
        <w:t xml:space="preserve"> </w:t>
      </w:r>
    </w:p>
    <w:p w14:paraId="5B65BFC3" w14:textId="77777777" w:rsidR="00EE5CAD" w:rsidRPr="00553056" w:rsidRDefault="00EE5CAD" w:rsidP="007854D0">
      <w:pPr>
        <w:spacing w:before="120" w:after="0" w:line="240" w:lineRule="auto"/>
        <w:rPr>
          <w:rFonts w:cstheme="minorHAnsi"/>
          <w:sz w:val="20"/>
          <w:szCs w:val="20"/>
        </w:rPr>
      </w:pPr>
    </w:p>
    <w:p w14:paraId="790FB84B" w14:textId="1A86E37A" w:rsidR="00EE5CAD" w:rsidRDefault="00130921" w:rsidP="00EE5CAD">
      <w:pPr>
        <w:pStyle w:val="Heading2"/>
        <w:rPr>
          <w:rFonts w:asciiTheme="minorHAnsi" w:hAnsiTheme="minorHAnsi" w:cstheme="minorHAnsi"/>
          <w:sz w:val="22"/>
          <w:szCs w:val="22"/>
        </w:rPr>
      </w:pPr>
      <w:r>
        <w:rPr>
          <w:rStyle w:val="Strong"/>
          <w:rFonts w:asciiTheme="minorHAnsi" w:hAnsiTheme="minorHAnsi" w:cstheme="minorHAnsi"/>
          <w:sz w:val="22"/>
          <w:szCs w:val="22"/>
        </w:rPr>
        <w:t>Agenda</w:t>
      </w:r>
    </w:p>
    <w:tbl>
      <w:tblPr>
        <w:tblStyle w:val="TableTheme"/>
        <w:tblW w:w="9299" w:type="dxa"/>
        <w:tblBorders>
          <w:top w:val="single" w:sz="12" w:space="0" w:color="B1B3B3" w:themeColor="accent5"/>
          <w:left w:val="none" w:sz="0" w:space="0" w:color="auto"/>
          <w:bottom w:val="single" w:sz="12" w:space="0" w:color="B1B3B3" w:themeColor="accent5"/>
          <w:right w:val="none" w:sz="0" w:space="0" w:color="auto"/>
          <w:insideH w:val="single" w:sz="4" w:space="0" w:color="B1B3B3" w:themeColor="accent5"/>
          <w:insideV w:val="none" w:sz="0" w:space="0" w:color="auto"/>
        </w:tblBorders>
        <w:tblCellMar>
          <w:top w:w="57" w:type="dxa"/>
          <w:left w:w="0" w:type="dxa"/>
          <w:bottom w:w="57" w:type="dxa"/>
        </w:tblCellMar>
        <w:tblLook w:val="04A0" w:firstRow="1" w:lastRow="0" w:firstColumn="1" w:lastColumn="0" w:noHBand="0" w:noVBand="1"/>
      </w:tblPr>
      <w:tblGrid>
        <w:gridCol w:w="1560"/>
        <w:gridCol w:w="5190"/>
        <w:gridCol w:w="2549"/>
      </w:tblGrid>
      <w:tr w:rsidR="00EE5CAD" w:rsidRPr="00C3030E" w14:paraId="605150B8" w14:textId="77777777" w:rsidTr="00EE5CAD">
        <w:trPr>
          <w:trHeight w:val="20"/>
        </w:trPr>
        <w:tc>
          <w:tcPr>
            <w:tcW w:w="1560" w:type="dxa"/>
            <w:tcBorders>
              <w:top w:val="single" w:sz="12" w:space="0" w:color="B1B3B3" w:themeColor="accent5"/>
              <w:left w:val="nil"/>
              <w:bottom w:val="single" w:sz="4" w:space="0" w:color="B1B3B3" w:themeColor="accent5"/>
              <w:right w:val="nil"/>
            </w:tcBorders>
            <w:hideMark/>
          </w:tcPr>
          <w:p w14:paraId="6B1E00C4" w14:textId="3946E694" w:rsidR="00EE5CAD" w:rsidRPr="00C3030E" w:rsidRDefault="00535EF0">
            <w:pPr>
              <w:pStyle w:val="Tablecopy"/>
              <w:rPr>
                <w:sz w:val="20"/>
                <w:szCs w:val="20"/>
              </w:rPr>
            </w:pPr>
            <w:r>
              <w:rPr>
                <w:sz w:val="20"/>
                <w:szCs w:val="20"/>
              </w:rPr>
              <w:t>8:30</w:t>
            </w:r>
            <w:r w:rsidR="00EE5CAD" w:rsidRPr="00C3030E">
              <w:rPr>
                <w:sz w:val="20"/>
                <w:szCs w:val="20"/>
              </w:rPr>
              <w:t xml:space="preserve"> – 9:</w:t>
            </w:r>
            <w:r w:rsidR="001D726D">
              <w:rPr>
                <w:sz w:val="20"/>
                <w:szCs w:val="20"/>
              </w:rPr>
              <w:t>3</w:t>
            </w:r>
            <w:r w:rsidR="00EE5CAD" w:rsidRPr="00C3030E">
              <w:rPr>
                <w:sz w:val="20"/>
                <w:szCs w:val="20"/>
              </w:rPr>
              <w:t>0</w:t>
            </w:r>
          </w:p>
        </w:tc>
        <w:tc>
          <w:tcPr>
            <w:tcW w:w="5190" w:type="dxa"/>
            <w:tcBorders>
              <w:top w:val="single" w:sz="12" w:space="0" w:color="B1B3B3" w:themeColor="accent5"/>
              <w:left w:val="nil"/>
              <w:bottom w:val="single" w:sz="4" w:space="0" w:color="B1B3B3" w:themeColor="accent5"/>
              <w:right w:val="nil"/>
            </w:tcBorders>
            <w:hideMark/>
          </w:tcPr>
          <w:p w14:paraId="79105237" w14:textId="611D7194" w:rsidR="00EE5CAD" w:rsidRPr="00C3030E" w:rsidRDefault="00667CF2">
            <w:pPr>
              <w:pStyle w:val="Tablecopy"/>
              <w:rPr>
                <w:b/>
                <w:bCs/>
                <w:sz w:val="20"/>
                <w:szCs w:val="20"/>
              </w:rPr>
            </w:pPr>
            <w:r>
              <w:rPr>
                <w:b/>
                <w:bCs/>
                <w:sz w:val="20"/>
                <w:szCs w:val="20"/>
              </w:rPr>
              <w:t xml:space="preserve">Welcome </w:t>
            </w:r>
            <w:r w:rsidR="00C36419">
              <w:rPr>
                <w:b/>
                <w:bCs/>
                <w:sz w:val="20"/>
                <w:szCs w:val="20"/>
              </w:rPr>
              <w:t>Reception</w:t>
            </w:r>
            <w:r>
              <w:rPr>
                <w:b/>
                <w:bCs/>
                <w:sz w:val="20"/>
                <w:szCs w:val="20"/>
              </w:rPr>
              <w:t xml:space="preserve"> &amp; Registration</w:t>
            </w:r>
          </w:p>
        </w:tc>
        <w:tc>
          <w:tcPr>
            <w:tcW w:w="2549" w:type="dxa"/>
            <w:tcBorders>
              <w:top w:val="single" w:sz="12" w:space="0" w:color="B1B3B3" w:themeColor="accent5"/>
              <w:left w:val="nil"/>
              <w:bottom w:val="single" w:sz="4" w:space="0" w:color="B1B3B3" w:themeColor="accent5"/>
              <w:right w:val="nil"/>
            </w:tcBorders>
          </w:tcPr>
          <w:p w14:paraId="022F014B" w14:textId="5FE00E2C" w:rsidR="00EE5CAD" w:rsidRPr="00C3030E" w:rsidRDefault="00EE5CAD" w:rsidP="00EE0287">
            <w:pPr>
              <w:pStyle w:val="Tablecopy"/>
              <w:rPr>
                <w:sz w:val="20"/>
                <w:szCs w:val="20"/>
              </w:rPr>
            </w:pPr>
          </w:p>
        </w:tc>
      </w:tr>
      <w:tr w:rsidR="00EE5CAD" w:rsidRPr="00C3030E" w14:paraId="4EF167EE" w14:textId="77777777" w:rsidTr="00EE5CAD">
        <w:trPr>
          <w:trHeight w:val="20"/>
        </w:trPr>
        <w:tc>
          <w:tcPr>
            <w:tcW w:w="1560" w:type="dxa"/>
            <w:tcBorders>
              <w:top w:val="single" w:sz="4" w:space="0" w:color="B1B3B3" w:themeColor="accent5"/>
              <w:left w:val="nil"/>
              <w:bottom w:val="single" w:sz="4" w:space="0" w:color="B1B3B3" w:themeColor="accent5"/>
              <w:right w:val="nil"/>
            </w:tcBorders>
            <w:hideMark/>
          </w:tcPr>
          <w:p w14:paraId="2A927EB6" w14:textId="0655745E" w:rsidR="00EE5CAD" w:rsidRPr="00C3030E" w:rsidRDefault="00EE5CAD">
            <w:pPr>
              <w:pStyle w:val="Tablecopy"/>
              <w:rPr>
                <w:sz w:val="20"/>
                <w:szCs w:val="20"/>
              </w:rPr>
            </w:pPr>
            <w:r w:rsidRPr="00C3030E">
              <w:rPr>
                <w:sz w:val="20"/>
                <w:szCs w:val="20"/>
              </w:rPr>
              <w:t>9:</w:t>
            </w:r>
            <w:r w:rsidR="001D726D">
              <w:rPr>
                <w:sz w:val="20"/>
                <w:szCs w:val="20"/>
              </w:rPr>
              <w:t>3</w:t>
            </w:r>
            <w:r w:rsidRPr="00C3030E">
              <w:rPr>
                <w:sz w:val="20"/>
                <w:szCs w:val="20"/>
              </w:rPr>
              <w:t>0 – 9:</w:t>
            </w:r>
            <w:r w:rsidR="001D726D">
              <w:rPr>
                <w:sz w:val="20"/>
                <w:szCs w:val="20"/>
              </w:rPr>
              <w:t>4</w:t>
            </w:r>
            <w:r w:rsidR="00B5113D">
              <w:rPr>
                <w:sz w:val="20"/>
                <w:szCs w:val="20"/>
              </w:rPr>
              <w:t>5</w:t>
            </w:r>
          </w:p>
        </w:tc>
        <w:tc>
          <w:tcPr>
            <w:tcW w:w="5190" w:type="dxa"/>
            <w:tcBorders>
              <w:top w:val="single" w:sz="4" w:space="0" w:color="B1B3B3" w:themeColor="accent5"/>
              <w:left w:val="nil"/>
              <w:bottom w:val="single" w:sz="4" w:space="0" w:color="B1B3B3" w:themeColor="accent5"/>
              <w:right w:val="nil"/>
            </w:tcBorders>
            <w:hideMark/>
          </w:tcPr>
          <w:p w14:paraId="34A1D992" w14:textId="77777777" w:rsidR="00EE5CAD" w:rsidRDefault="00633529">
            <w:pPr>
              <w:pStyle w:val="Tablecopy"/>
              <w:rPr>
                <w:b/>
                <w:bCs/>
                <w:sz w:val="20"/>
                <w:szCs w:val="20"/>
              </w:rPr>
            </w:pPr>
            <w:r>
              <w:rPr>
                <w:b/>
                <w:bCs/>
                <w:sz w:val="20"/>
                <w:szCs w:val="20"/>
              </w:rPr>
              <w:t xml:space="preserve">Introduction and </w:t>
            </w:r>
            <w:r w:rsidR="00C243ED">
              <w:rPr>
                <w:b/>
                <w:bCs/>
                <w:sz w:val="20"/>
                <w:szCs w:val="20"/>
              </w:rPr>
              <w:t xml:space="preserve">Your </w:t>
            </w:r>
            <w:r w:rsidR="00797421">
              <w:rPr>
                <w:b/>
                <w:bCs/>
                <w:sz w:val="20"/>
                <w:szCs w:val="20"/>
              </w:rPr>
              <w:t>N</w:t>
            </w:r>
            <w:r w:rsidR="00C243ED">
              <w:rPr>
                <w:b/>
                <w:bCs/>
                <w:sz w:val="20"/>
                <w:szCs w:val="20"/>
              </w:rPr>
              <w:t xml:space="preserve">ext </w:t>
            </w:r>
            <w:r w:rsidR="0094161A">
              <w:rPr>
                <w:b/>
                <w:bCs/>
                <w:sz w:val="20"/>
                <w:szCs w:val="20"/>
              </w:rPr>
              <w:t>Sustainability Step-change with Sensia</w:t>
            </w:r>
          </w:p>
          <w:p w14:paraId="5679B35B" w14:textId="77777777" w:rsidR="00BA145B" w:rsidRDefault="00BA145B">
            <w:pPr>
              <w:pStyle w:val="Tablecopy"/>
              <w:rPr>
                <w:b/>
                <w:bCs/>
                <w:sz w:val="20"/>
                <w:szCs w:val="20"/>
              </w:rPr>
            </w:pPr>
          </w:p>
          <w:p w14:paraId="5113CAC2" w14:textId="7B04FED7" w:rsidR="00BA145B" w:rsidRPr="00C3030E" w:rsidRDefault="00BA145B">
            <w:pPr>
              <w:pStyle w:val="Tablecopy"/>
              <w:rPr>
                <w:b/>
                <w:bCs/>
                <w:sz w:val="20"/>
                <w:szCs w:val="20"/>
              </w:rPr>
            </w:pPr>
            <w:r w:rsidRPr="00421EF7">
              <w:rPr>
                <w:rFonts w:eastAsiaTheme="minorEastAsia"/>
                <w:i/>
                <w:iCs/>
                <w:sz w:val="20"/>
                <w:szCs w:val="20"/>
              </w:rPr>
              <w:t>From the reservoir to the refinery, Sensia has the capability to deliver industrial-scale digitalization and seamless automation to every oil and gas company.</w:t>
            </w:r>
            <w:r w:rsidR="001B5733">
              <w:rPr>
                <w:rFonts w:eastAsiaTheme="minorEastAsia"/>
                <w:i/>
                <w:iCs/>
                <w:sz w:val="20"/>
                <w:szCs w:val="20"/>
              </w:rPr>
              <w:t xml:space="preserve"> </w:t>
            </w:r>
            <w:r w:rsidR="001B5733" w:rsidRPr="00A90B59">
              <w:rPr>
                <w:rFonts w:eastAsiaTheme="minorEastAsia"/>
                <w:i/>
                <w:iCs/>
                <w:sz w:val="20"/>
                <w:szCs w:val="20"/>
              </w:rPr>
              <w:t>At Sensia, we recognize the growing pressures</w:t>
            </w:r>
            <w:r w:rsidR="001B5733">
              <w:rPr>
                <w:rFonts w:eastAsiaTheme="minorEastAsia"/>
                <w:i/>
                <w:iCs/>
                <w:sz w:val="20"/>
                <w:szCs w:val="20"/>
              </w:rPr>
              <w:t xml:space="preserve"> </w:t>
            </w:r>
            <w:r w:rsidR="001B5733" w:rsidRPr="00A90B59">
              <w:rPr>
                <w:rFonts w:eastAsiaTheme="minorEastAsia"/>
                <w:i/>
                <w:iCs/>
                <w:sz w:val="20"/>
                <w:szCs w:val="20"/>
              </w:rPr>
              <w:t>on operators to future-proof their operations. It’s why</w:t>
            </w:r>
            <w:r w:rsidR="001B5733">
              <w:rPr>
                <w:rFonts w:eastAsiaTheme="minorEastAsia"/>
                <w:i/>
                <w:iCs/>
                <w:sz w:val="20"/>
                <w:szCs w:val="20"/>
              </w:rPr>
              <w:t xml:space="preserve"> </w:t>
            </w:r>
            <w:r w:rsidR="001B5733" w:rsidRPr="00A90B59">
              <w:rPr>
                <w:rFonts w:eastAsiaTheme="minorEastAsia"/>
                <w:i/>
                <w:iCs/>
                <w:sz w:val="20"/>
                <w:szCs w:val="20"/>
              </w:rPr>
              <w:t>we’re going further to make intelligent and sustainable</w:t>
            </w:r>
            <w:r w:rsidR="001B5733">
              <w:rPr>
                <w:rFonts w:eastAsiaTheme="minorEastAsia"/>
                <w:i/>
                <w:iCs/>
                <w:sz w:val="20"/>
                <w:szCs w:val="20"/>
              </w:rPr>
              <w:t xml:space="preserve"> </w:t>
            </w:r>
            <w:r w:rsidR="001B5733" w:rsidRPr="00A90B59">
              <w:rPr>
                <w:rFonts w:eastAsiaTheme="minorEastAsia"/>
                <w:i/>
                <w:iCs/>
                <w:sz w:val="20"/>
                <w:szCs w:val="20"/>
              </w:rPr>
              <w:t>digitalization accessible to everyone.</w:t>
            </w:r>
          </w:p>
        </w:tc>
        <w:tc>
          <w:tcPr>
            <w:tcW w:w="2549" w:type="dxa"/>
            <w:tcBorders>
              <w:top w:val="single" w:sz="4" w:space="0" w:color="B1B3B3" w:themeColor="accent5"/>
              <w:left w:val="nil"/>
              <w:bottom w:val="single" w:sz="4" w:space="0" w:color="B1B3B3" w:themeColor="accent5"/>
              <w:right w:val="nil"/>
            </w:tcBorders>
            <w:hideMark/>
          </w:tcPr>
          <w:p w14:paraId="2DB64D04" w14:textId="77777777" w:rsidR="00EE5CAD" w:rsidRDefault="00E4399D" w:rsidP="00963507">
            <w:pPr>
              <w:pStyle w:val="Tablecopy"/>
              <w:rPr>
                <w:sz w:val="20"/>
                <w:szCs w:val="20"/>
              </w:rPr>
            </w:pPr>
            <w:r>
              <w:rPr>
                <w:sz w:val="20"/>
                <w:szCs w:val="20"/>
              </w:rPr>
              <w:t>Safwat Hakam</w:t>
            </w:r>
          </w:p>
          <w:p w14:paraId="2C2CD4EE" w14:textId="0A74DD0C" w:rsidR="002E11FD" w:rsidRPr="00C3030E" w:rsidRDefault="002E11FD" w:rsidP="00963507">
            <w:pPr>
              <w:pStyle w:val="Tablecopy"/>
              <w:rPr>
                <w:sz w:val="20"/>
                <w:szCs w:val="20"/>
              </w:rPr>
            </w:pPr>
            <w:r>
              <w:rPr>
                <w:sz w:val="20"/>
                <w:szCs w:val="20"/>
              </w:rPr>
              <w:t>Sensia</w:t>
            </w:r>
          </w:p>
        </w:tc>
      </w:tr>
    </w:tbl>
    <w:p w14:paraId="5F5AEFAB" w14:textId="77777777" w:rsidR="006E2898" w:rsidRDefault="006E2898">
      <w:r>
        <w:br w:type="page"/>
      </w:r>
    </w:p>
    <w:tbl>
      <w:tblPr>
        <w:tblStyle w:val="TableTheme"/>
        <w:tblW w:w="9299" w:type="dxa"/>
        <w:tblBorders>
          <w:top w:val="single" w:sz="12" w:space="0" w:color="B1B3B3" w:themeColor="accent5"/>
          <w:left w:val="none" w:sz="0" w:space="0" w:color="auto"/>
          <w:bottom w:val="single" w:sz="12" w:space="0" w:color="B1B3B3" w:themeColor="accent5"/>
          <w:right w:val="none" w:sz="0" w:space="0" w:color="auto"/>
          <w:insideH w:val="single" w:sz="4" w:space="0" w:color="B1B3B3" w:themeColor="accent5"/>
          <w:insideV w:val="none" w:sz="0" w:space="0" w:color="auto"/>
        </w:tblBorders>
        <w:tblCellMar>
          <w:top w:w="57" w:type="dxa"/>
          <w:left w:w="0" w:type="dxa"/>
          <w:bottom w:w="57" w:type="dxa"/>
        </w:tblCellMar>
        <w:tblLook w:val="04A0" w:firstRow="1" w:lastRow="0" w:firstColumn="1" w:lastColumn="0" w:noHBand="0" w:noVBand="1"/>
      </w:tblPr>
      <w:tblGrid>
        <w:gridCol w:w="1560"/>
        <w:gridCol w:w="5190"/>
        <w:gridCol w:w="2549"/>
      </w:tblGrid>
      <w:tr w:rsidR="00EE5CAD" w:rsidRPr="00C3030E" w14:paraId="3E1C377B" w14:textId="77777777" w:rsidTr="00C4502C">
        <w:trPr>
          <w:trHeight w:val="216"/>
        </w:trPr>
        <w:tc>
          <w:tcPr>
            <w:tcW w:w="1560" w:type="dxa"/>
            <w:tcBorders>
              <w:top w:val="single" w:sz="4" w:space="0" w:color="B1B3B3" w:themeColor="accent5"/>
              <w:left w:val="nil"/>
              <w:bottom w:val="single" w:sz="4" w:space="0" w:color="B1B3B3" w:themeColor="accent5"/>
              <w:right w:val="nil"/>
            </w:tcBorders>
            <w:hideMark/>
          </w:tcPr>
          <w:p w14:paraId="192784FD" w14:textId="66838A3B" w:rsidR="00EE5CAD" w:rsidRPr="00C3030E" w:rsidRDefault="00FB0A04">
            <w:pPr>
              <w:pStyle w:val="Tablecopy"/>
              <w:rPr>
                <w:sz w:val="20"/>
                <w:szCs w:val="20"/>
              </w:rPr>
            </w:pPr>
            <w:r w:rsidRPr="00C3030E">
              <w:rPr>
                <w:sz w:val="20"/>
                <w:szCs w:val="20"/>
              </w:rPr>
              <w:lastRenderedPageBreak/>
              <w:t>09</w:t>
            </w:r>
            <w:r w:rsidR="00EE5CAD" w:rsidRPr="00C3030E">
              <w:rPr>
                <w:sz w:val="20"/>
                <w:szCs w:val="20"/>
              </w:rPr>
              <w:t>:</w:t>
            </w:r>
            <w:r w:rsidR="001D726D">
              <w:rPr>
                <w:sz w:val="20"/>
                <w:szCs w:val="20"/>
              </w:rPr>
              <w:t>4</w:t>
            </w:r>
            <w:r w:rsidR="00B5113D">
              <w:rPr>
                <w:sz w:val="20"/>
                <w:szCs w:val="20"/>
              </w:rPr>
              <w:t>5</w:t>
            </w:r>
            <w:r w:rsidR="00EE5CAD" w:rsidRPr="00C3030E">
              <w:rPr>
                <w:sz w:val="20"/>
                <w:szCs w:val="20"/>
              </w:rPr>
              <w:t xml:space="preserve"> – 10:</w:t>
            </w:r>
            <w:r w:rsidR="001D726D">
              <w:rPr>
                <w:sz w:val="20"/>
                <w:szCs w:val="20"/>
              </w:rPr>
              <w:t>3</w:t>
            </w:r>
            <w:r w:rsidR="00E33540">
              <w:rPr>
                <w:sz w:val="20"/>
                <w:szCs w:val="20"/>
              </w:rPr>
              <w:t>0</w:t>
            </w:r>
          </w:p>
        </w:tc>
        <w:tc>
          <w:tcPr>
            <w:tcW w:w="5190" w:type="dxa"/>
            <w:tcBorders>
              <w:top w:val="single" w:sz="4" w:space="0" w:color="B1B3B3" w:themeColor="accent5"/>
              <w:left w:val="nil"/>
              <w:bottom w:val="single" w:sz="4" w:space="0" w:color="B1B3B3" w:themeColor="accent5"/>
              <w:right w:val="nil"/>
            </w:tcBorders>
            <w:hideMark/>
          </w:tcPr>
          <w:p w14:paraId="34179807" w14:textId="7EB06F25" w:rsidR="00EE5CAD" w:rsidRDefault="00EE5CAD" w:rsidP="005154E8">
            <w:pPr>
              <w:pStyle w:val="Tablecopy"/>
              <w:rPr>
                <w:b/>
                <w:bCs/>
                <w:sz w:val="20"/>
                <w:szCs w:val="20"/>
              </w:rPr>
            </w:pPr>
            <w:r w:rsidRPr="00C3030E">
              <w:rPr>
                <w:b/>
                <w:bCs/>
                <w:sz w:val="20"/>
                <w:szCs w:val="20"/>
              </w:rPr>
              <w:t>Intelligent Oilfield</w:t>
            </w:r>
            <w:r w:rsidR="00B36D92" w:rsidRPr="00C3030E">
              <w:rPr>
                <w:b/>
                <w:bCs/>
                <w:sz w:val="20"/>
                <w:szCs w:val="20"/>
              </w:rPr>
              <w:t xml:space="preserve"> and</w:t>
            </w:r>
            <w:r w:rsidR="00B37DB3" w:rsidRPr="00C3030E">
              <w:rPr>
                <w:b/>
                <w:bCs/>
                <w:sz w:val="20"/>
                <w:szCs w:val="20"/>
              </w:rPr>
              <w:t xml:space="preserve"> Real-time Production Operation Platform</w:t>
            </w:r>
          </w:p>
          <w:p w14:paraId="3A2EE222" w14:textId="77777777" w:rsidR="00880640" w:rsidRDefault="00880640" w:rsidP="005154E8">
            <w:pPr>
              <w:pStyle w:val="Tablecopy"/>
              <w:rPr>
                <w:b/>
                <w:bCs/>
                <w:sz w:val="20"/>
                <w:szCs w:val="20"/>
              </w:rPr>
            </w:pPr>
          </w:p>
          <w:p w14:paraId="7B602CFF" w14:textId="77777777" w:rsidR="00880640" w:rsidRDefault="00880640" w:rsidP="005154E8">
            <w:pPr>
              <w:pStyle w:val="Tablecopy"/>
              <w:rPr>
                <w:i/>
                <w:iCs/>
                <w:color w:val="242424"/>
                <w:sz w:val="20"/>
                <w:szCs w:val="20"/>
              </w:rPr>
            </w:pPr>
            <w:r w:rsidRPr="00802D95">
              <w:rPr>
                <w:rFonts w:eastAsiaTheme="minorEastAsia"/>
                <w:i/>
                <w:iCs/>
                <w:sz w:val="20"/>
                <w:szCs w:val="20"/>
              </w:rPr>
              <w:t xml:space="preserve">Sensia explores the vision, challenges, best practices, and illustrative use cases </w:t>
            </w:r>
            <w:r>
              <w:rPr>
                <w:rFonts w:eastAsiaTheme="minorEastAsia"/>
                <w:i/>
                <w:iCs/>
                <w:sz w:val="20"/>
                <w:szCs w:val="20"/>
              </w:rPr>
              <w:t>experience at</w:t>
            </w:r>
            <w:r w:rsidRPr="00802D95">
              <w:rPr>
                <w:rFonts w:eastAsiaTheme="minorEastAsia"/>
                <w:i/>
                <w:iCs/>
                <w:sz w:val="20"/>
                <w:szCs w:val="20"/>
              </w:rPr>
              <w:t xml:space="preserve"> the execution of Production Operations Digitization Projects around the world.</w:t>
            </w:r>
            <w:r w:rsidR="00514DED">
              <w:rPr>
                <w:rFonts w:eastAsiaTheme="minorEastAsia"/>
                <w:i/>
                <w:iCs/>
                <w:sz w:val="20"/>
                <w:szCs w:val="20"/>
              </w:rPr>
              <w:t xml:space="preserve"> </w:t>
            </w:r>
            <w:r w:rsidR="00514DED" w:rsidRPr="004078BA">
              <w:rPr>
                <w:i/>
                <w:iCs/>
                <w:color w:val="242424"/>
                <w:sz w:val="20"/>
                <w:szCs w:val="20"/>
              </w:rPr>
              <w:t>Sensia leverages the latest technology of Internet of Things to deliver a scalable and extensible Real Time Digital Production Operations Platform, allowing deployment of diagnostic applications for Artificial Lift, some of them employing Artificial Intelligence.</w:t>
            </w:r>
          </w:p>
          <w:p w14:paraId="1C2599B5" w14:textId="5787449D" w:rsidR="006D385A" w:rsidRPr="00C3030E" w:rsidRDefault="006D385A" w:rsidP="005154E8">
            <w:pPr>
              <w:pStyle w:val="Tablecopy"/>
              <w:rPr>
                <w:b/>
                <w:bCs/>
                <w:sz w:val="20"/>
                <w:szCs w:val="20"/>
              </w:rPr>
            </w:pPr>
          </w:p>
        </w:tc>
        <w:tc>
          <w:tcPr>
            <w:tcW w:w="2549" w:type="dxa"/>
            <w:tcBorders>
              <w:top w:val="single" w:sz="4" w:space="0" w:color="B1B3B3" w:themeColor="accent5"/>
              <w:left w:val="nil"/>
              <w:bottom w:val="single" w:sz="4" w:space="0" w:color="B1B3B3" w:themeColor="accent5"/>
              <w:right w:val="nil"/>
            </w:tcBorders>
          </w:tcPr>
          <w:p w14:paraId="762A22EC" w14:textId="77777777" w:rsidR="00EE5CAD" w:rsidRDefault="00C3030E">
            <w:pPr>
              <w:pStyle w:val="Tablecopy"/>
              <w:rPr>
                <w:sz w:val="20"/>
                <w:szCs w:val="20"/>
              </w:rPr>
            </w:pPr>
            <w:r>
              <w:rPr>
                <w:sz w:val="20"/>
                <w:szCs w:val="20"/>
              </w:rPr>
              <w:t>Thony Brito</w:t>
            </w:r>
          </w:p>
          <w:p w14:paraId="232E310B" w14:textId="62A57B93" w:rsidR="002E11FD" w:rsidRPr="00C3030E" w:rsidRDefault="002E11FD">
            <w:pPr>
              <w:pStyle w:val="Tablecopy"/>
              <w:rPr>
                <w:sz w:val="20"/>
                <w:szCs w:val="20"/>
              </w:rPr>
            </w:pPr>
            <w:r>
              <w:rPr>
                <w:sz w:val="20"/>
                <w:szCs w:val="20"/>
              </w:rPr>
              <w:t>Sensia</w:t>
            </w:r>
          </w:p>
        </w:tc>
      </w:tr>
      <w:tr w:rsidR="006E42EA" w:rsidRPr="00C3030E" w14:paraId="31EF9FB4"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259EAC79" w14:textId="7474A29F" w:rsidR="006E42EA" w:rsidRPr="00C3030E" w:rsidRDefault="006E42EA" w:rsidP="006E42EA">
            <w:pPr>
              <w:pStyle w:val="Tablecopy"/>
              <w:rPr>
                <w:i/>
                <w:iCs/>
                <w:sz w:val="20"/>
                <w:szCs w:val="20"/>
              </w:rPr>
            </w:pPr>
            <w:r>
              <w:rPr>
                <w:i/>
                <w:iCs/>
                <w:sz w:val="20"/>
                <w:szCs w:val="20"/>
              </w:rPr>
              <w:t>10:</w:t>
            </w:r>
            <w:r w:rsidR="001D726D">
              <w:rPr>
                <w:i/>
                <w:iCs/>
                <w:sz w:val="20"/>
                <w:szCs w:val="20"/>
              </w:rPr>
              <w:t>3</w:t>
            </w:r>
            <w:r>
              <w:rPr>
                <w:i/>
                <w:iCs/>
                <w:sz w:val="20"/>
                <w:szCs w:val="20"/>
              </w:rPr>
              <w:t>0 – 1</w:t>
            </w:r>
            <w:r w:rsidR="001D726D">
              <w:rPr>
                <w:i/>
                <w:iCs/>
                <w:sz w:val="20"/>
                <w:szCs w:val="20"/>
              </w:rPr>
              <w:t>1:0</w:t>
            </w:r>
            <w:r>
              <w:rPr>
                <w:i/>
                <w:iCs/>
                <w:sz w:val="20"/>
                <w:szCs w:val="20"/>
              </w:rPr>
              <w:t>0</w:t>
            </w:r>
          </w:p>
        </w:tc>
        <w:tc>
          <w:tcPr>
            <w:tcW w:w="5190" w:type="dxa"/>
            <w:tcBorders>
              <w:top w:val="single" w:sz="4" w:space="0" w:color="B1B3B3" w:themeColor="accent5"/>
              <w:left w:val="nil"/>
              <w:bottom w:val="single" w:sz="4" w:space="0" w:color="B1B3B3" w:themeColor="accent5"/>
              <w:right w:val="nil"/>
            </w:tcBorders>
          </w:tcPr>
          <w:p w14:paraId="01DDFD81" w14:textId="77777777" w:rsidR="006E42EA" w:rsidRDefault="006E42EA" w:rsidP="006E42EA">
            <w:pPr>
              <w:pStyle w:val="Tablecopy"/>
              <w:rPr>
                <w:rStyle w:val="Strong"/>
                <w:sz w:val="20"/>
                <w:szCs w:val="20"/>
              </w:rPr>
            </w:pPr>
            <w:r w:rsidRPr="00C3030E">
              <w:rPr>
                <w:rStyle w:val="Strong"/>
                <w:sz w:val="20"/>
                <w:szCs w:val="20"/>
              </w:rPr>
              <w:t>Artificial Lift Control &amp; Surveillance</w:t>
            </w:r>
            <w:r>
              <w:rPr>
                <w:rStyle w:val="Strong"/>
                <w:sz w:val="20"/>
                <w:szCs w:val="20"/>
              </w:rPr>
              <w:t xml:space="preserve"> for </w:t>
            </w:r>
            <w:r w:rsidRPr="009D49FF">
              <w:rPr>
                <w:rStyle w:val="Strong"/>
                <w:sz w:val="20"/>
                <w:szCs w:val="20"/>
              </w:rPr>
              <w:t xml:space="preserve">Sucker Rod Pump &amp; Gas Lift </w:t>
            </w:r>
            <w:r>
              <w:rPr>
                <w:rStyle w:val="Strong"/>
                <w:sz w:val="20"/>
                <w:szCs w:val="20"/>
              </w:rPr>
              <w:t>S</w:t>
            </w:r>
            <w:r w:rsidRPr="009D49FF">
              <w:rPr>
                <w:rStyle w:val="Strong"/>
                <w:sz w:val="20"/>
                <w:szCs w:val="20"/>
              </w:rPr>
              <w:t>olution</w:t>
            </w:r>
          </w:p>
          <w:p w14:paraId="3C52FC5B" w14:textId="77777777" w:rsidR="006E42EA" w:rsidRDefault="006E42EA" w:rsidP="006E42EA">
            <w:pPr>
              <w:pStyle w:val="Tablecopy"/>
              <w:rPr>
                <w:rStyle w:val="Strong"/>
              </w:rPr>
            </w:pPr>
          </w:p>
          <w:p w14:paraId="534B5B3F" w14:textId="56A7F545" w:rsidR="006E42EA" w:rsidRPr="00E91945" w:rsidRDefault="006E42EA" w:rsidP="006E42EA">
            <w:pPr>
              <w:pStyle w:val="Tablecopy"/>
              <w:rPr>
                <w:i/>
                <w:iCs/>
                <w:sz w:val="20"/>
                <w:szCs w:val="20"/>
              </w:rPr>
            </w:pPr>
            <w:bookmarkStart w:id="0" w:name="_Hlk126880457"/>
            <w:r w:rsidRPr="00344CD9">
              <w:rPr>
                <w:i/>
                <w:iCs/>
                <w:color w:val="242424"/>
                <w:sz w:val="20"/>
                <w:szCs w:val="20"/>
              </w:rPr>
              <w:t>Whatever the size and scale of your artificial lift applications, Avalon Lift Surveillance is a powerful system to drive operational efficiency with real time data and advanced data analytics including Artificial Intelligence Response Prioritization. With the ability to generate automated workflows, your repeatable processes become more effective and secure. Put all your assets on a single platform and gain valuable performance and maintenance insights.</w:t>
            </w:r>
            <w:bookmarkEnd w:id="0"/>
          </w:p>
        </w:tc>
        <w:tc>
          <w:tcPr>
            <w:tcW w:w="2549" w:type="dxa"/>
            <w:tcBorders>
              <w:top w:val="single" w:sz="4" w:space="0" w:color="B1B3B3" w:themeColor="accent5"/>
              <w:left w:val="nil"/>
              <w:bottom w:val="single" w:sz="4" w:space="0" w:color="B1B3B3" w:themeColor="accent5"/>
              <w:right w:val="nil"/>
            </w:tcBorders>
          </w:tcPr>
          <w:p w14:paraId="37517067" w14:textId="5DA0613D" w:rsidR="006E42EA" w:rsidRDefault="00893F48" w:rsidP="006E42EA">
            <w:pPr>
              <w:pStyle w:val="Tablecopy"/>
              <w:rPr>
                <w:sz w:val="20"/>
                <w:szCs w:val="20"/>
              </w:rPr>
            </w:pPr>
            <w:r>
              <w:rPr>
                <w:sz w:val="20"/>
                <w:szCs w:val="20"/>
              </w:rPr>
              <w:t>Thony Brito</w:t>
            </w:r>
          </w:p>
          <w:p w14:paraId="4A51FF67" w14:textId="77777777" w:rsidR="006E42EA" w:rsidRDefault="006E42EA" w:rsidP="006E42EA">
            <w:pPr>
              <w:pStyle w:val="Tablecopy"/>
              <w:rPr>
                <w:sz w:val="20"/>
                <w:szCs w:val="20"/>
              </w:rPr>
            </w:pPr>
            <w:r>
              <w:rPr>
                <w:sz w:val="20"/>
                <w:szCs w:val="20"/>
              </w:rPr>
              <w:t>Sensia</w:t>
            </w:r>
          </w:p>
          <w:p w14:paraId="0CF8700F" w14:textId="04792A1E" w:rsidR="006E42EA" w:rsidRPr="00C3030E" w:rsidRDefault="006E42EA" w:rsidP="006E42EA">
            <w:pPr>
              <w:pStyle w:val="Tablecopy"/>
              <w:rPr>
                <w:sz w:val="20"/>
                <w:szCs w:val="20"/>
              </w:rPr>
            </w:pPr>
          </w:p>
        </w:tc>
      </w:tr>
      <w:tr w:rsidR="00EA48D7" w:rsidRPr="00C3030E" w14:paraId="7FEAF162"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3CAE86FF" w14:textId="790F78F8" w:rsidR="00EA48D7" w:rsidRPr="004B572E" w:rsidRDefault="00EA48D7" w:rsidP="00EA48D7">
            <w:pPr>
              <w:pStyle w:val="Tablecopy"/>
              <w:rPr>
                <w:i/>
                <w:iCs/>
                <w:color w:val="7030A0"/>
                <w:sz w:val="20"/>
                <w:szCs w:val="20"/>
              </w:rPr>
            </w:pPr>
            <w:r>
              <w:rPr>
                <w:sz w:val="20"/>
                <w:szCs w:val="20"/>
              </w:rPr>
              <w:t>11:</w:t>
            </w:r>
            <w:r w:rsidR="00E32B08">
              <w:rPr>
                <w:sz w:val="20"/>
                <w:szCs w:val="20"/>
              </w:rPr>
              <w:t>00</w:t>
            </w:r>
            <w:r w:rsidRPr="00C3030E">
              <w:rPr>
                <w:sz w:val="20"/>
                <w:szCs w:val="20"/>
              </w:rPr>
              <w:t xml:space="preserve"> – 11:</w:t>
            </w:r>
            <w:r w:rsidR="00E32B08">
              <w:rPr>
                <w:sz w:val="20"/>
                <w:szCs w:val="20"/>
              </w:rPr>
              <w:t>30</w:t>
            </w:r>
          </w:p>
        </w:tc>
        <w:tc>
          <w:tcPr>
            <w:tcW w:w="5190" w:type="dxa"/>
            <w:tcBorders>
              <w:top w:val="single" w:sz="4" w:space="0" w:color="B1B3B3" w:themeColor="accent5"/>
              <w:left w:val="nil"/>
              <w:bottom w:val="single" w:sz="4" w:space="0" w:color="B1B3B3" w:themeColor="accent5"/>
              <w:right w:val="nil"/>
            </w:tcBorders>
          </w:tcPr>
          <w:p w14:paraId="3994A995" w14:textId="77777777" w:rsidR="00EA48D7" w:rsidRPr="003C238D" w:rsidRDefault="00EA48D7" w:rsidP="00EA48D7">
            <w:pPr>
              <w:pStyle w:val="Tablecopy"/>
              <w:rPr>
                <w:rStyle w:val="Strong"/>
                <w:sz w:val="20"/>
                <w:szCs w:val="20"/>
              </w:rPr>
            </w:pPr>
            <w:r w:rsidRPr="003C238D">
              <w:rPr>
                <w:rStyle w:val="Strong"/>
                <w:sz w:val="20"/>
                <w:szCs w:val="20"/>
              </w:rPr>
              <w:t xml:space="preserve">Intelligent Integrated Petro-technical Workflows: </w:t>
            </w:r>
          </w:p>
          <w:p w14:paraId="173A9DE9" w14:textId="4123D0CD" w:rsidR="00EA48D7" w:rsidRDefault="00EA48D7" w:rsidP="00EA48D7">
            <w:pPr>
              <w:pStyle w:val="Tablecopy"/>
              <w:rPr>
                <w:rStyle w:val="Strong"/>
                <w:sz w:val="20"/>
                <w:szCs w:val="20"/>
              </w:rPr>
            </w:pPr>
            <w:r w:rsidRPr="003C238D">
              <w:rPr>
                <w:rStyle w:val="Strong"/>
                <w:sz w:val="20"/>
                <w:szCs w:val="20"/>
              </w:rPr>
              <w:t>OFM, Avocet, PIPESIM X Geminus</w:t>
            </w:r>
          </w:p>
          <w:p w14:paraId="3EC8B2E2" w14:textId="77777777" w:rsidR="00EA48D7" w:rsidRDefault="00EA48D7" w:rsidP="00EA48D7">
            <w:pPr>
              <w:pStyle w:val="Tablecopy"/>
              <w:rPr>
                <w:rStyle w:val="Strong"/>
              </w:rPr>
            </w:pPr>
          </w:p>
          <w:p w14:paraId="0E7DA96D" w14:textId="251A77E0" w:rsidR="00EA48D7" w:rsidRPr="006D385A" w:rsidRDefault="00AC0332" w:rsidP="00EA48D7">
            <w:pPr>
              <w:pStyle w:val="Tablecopy"/>
              <w:rPr>
                <w:b/>
                <w:bCs/>
                <w:i/>
                <w:iCs/>
                <w:color w:val="7030A0"/>
                <w:sz w:val="20"/>
                <w:szCs w:val="20"/>
              </w:rPr>
            </w:pPr>
            <w:r w:rsidRPr="006D385A">
              <w:rPr>
                <w:rStyle w:val="Strong"/>
                <w:b w:val="0"/>
                <w:bCs w:val="0"/>
                <w:i/>
                <w:iCs/>
                <w:sz w:val="20"/>
                <w:szCs w:val="20"/>
              </w:rPr>
              <w:t>Using the surrogate model, multiple sensitivity &amp; scenarios can be run multiple time quickly with high accuracy. These will enable the operator to optimize the field production effectively, especially in an aging asset with multiple constraints &amp; factors that needs to be addressed.</w:t>
            </w:r>
          </w:p>
        </w:tc>
        <w:tc>
          <w:tcPr>
            <w:tcW w:w="2549" w:type="dxa"/>
            <w:tcBorders>
              <w:top w:val="single" w:sz="4" w:space="0" w:color="B1B3B3" w:themeColor="accent5"/>
              <w:left w:val="nil"/>
              <w:bottom w:val="single" w:sz="4" w:space="0" w:color="B1B3B3" w:themeColor="accent5"/>
              <w:right w:val="nil"/>
            </w:tcBorders>
          </w:tcPr>
          <w:p w14:paraId="3E1CF942" w14:textId="58552C45" w:rsidR="00A8457B" w:rsidRDefault="00A8457B" w:rsidP="00A8457B">
            <w:pPr>
              <w:pStyle w:val="Tablecopy"/>
              <w:rPr>
                <w:sz w:val="20"/>
                <w:szCs w:val="20"/>
              </w:rPr>
            </w:pPr>
            <w:r w:rsidRPr="00A8457B">
              <w:rPr>
                <w:sz w:val="20"/>
                <w:szCs w:val="20"/>
              </w:rPr>
              <w:t>Entisar Abdurrahman Esseid</w:t>
            </w:r>
          </w:p>
          <w:p w14:paraId="2054DF17" w14:textId="0BD5182F" w:rsidR="00893F48" w:rsidRPr="00A8457B" w:rsidRDefault="00893F48" w:rsidP="00A8457B">
            <w:pPr>
              <w:pStyle w:val="Tablecopy"/>
              <w:rPr>
                <w:sz w:val="20"/>
                <w:szCs w:val="20"/>
              </w:rPr>
            </w:pPr>
            <w:r>
              <w:rPr>
                <w:sz w:val="20"/>
                <w:szCs w:val="20"/>
              </w:rPr>
              <w:t>Sensia</w:t>
            </w:r>
          </w:p>
          <w:p w14:paraId="5B223271" w14:textId="78932AA5" w:rsidR="00BA4D44" w:rsidRDefault="00BA4D44" w:rsidP="00EA48D7">
            <w:pPr>
              <w:pStyle w:val="Tablecopy"/>
              <w:rPr>
                <w:sz w:val="20"/>
                <w:szCs w:val="20"/>
              </w:rPr>
            </w:pPr>
          </w:p>
          <w:p w14:paraId="673BB1DB" w14:textId="77777777" w:rsidR="00EA48D7" w:rsidRDefault="00EA075D" w:rsidP="00EA48D7">
            <w:pPr>
              <w:pStyle w:val="Tablecopy"/>
              <w:rPr>
                <w:sz w:val="20"/>
                <w:szCs w:val="20"/>
              </w:rPr>
            </w:pPr>
            <w:r>
              <w:rPr>
                <w:sz w:val="20"/>
                <w:szCs w:val="20"/>
              </w:rPr>
              <w:t>Hatem Darwish</w:t>
            </w:r>
          </w:p>
          <w:p w14:paraId="05D96456" w14:textId="0E3874AD" w:rsidR="00893F48" w:rsidRPr="00C3030E" w:rsidRDefault="00893F48" w:rsidP="00EA48D7">
            <w:pPr>
              <w:pStyle w:val="Tablecopy"/>
              <w:rPr>
                <w:sz w:val="20"/>
                <w:szCs w:val="20"/>
              </w:rPr>
            </w:pPr>
            <w:r>
              <w:rPr>
                <w:sz w:val="20"/>
                <w:szCs w:val="20"/>
              </w:rPr>
              <w:t>SLB</w:t>
            </w:r>
          </w:p>
        </w:tc>
      </w:tr>
      <w:tr w:rsidR="00EA48D7" w:rsidRPr="00C3030E" w14:paraId="6D095F3E" w14:textId="77777777" w:rsidTr="00C4502C">
        <w:trPr>
          <w:trHeight w:val="20"/>
        </w:trPr>
        <w:tc>
          <w:tcPr>
            <w:tcW w:w="1560" w:type="dxa"/>
            <w:tcBorders>
              <w:top w:val="single" w:sz="4" w:space="0" w:color="B1B3B3" w:themeColor="accent5"/>
              <w:left w:val="nil"/>
              <w:bottom w:val="single" w:sz="4" w:space="0" w:color="B1B3B3" w:themeColor="accent5"/>
              <w:right w:val="nil"/>
            </w:tcBorders>
            <w:hideMark/>
          </w:tcPr>
          <w:p w14:paraId="5B894445" w14:textId="6A952059" w:rsidR="00EA48D7" w:rsidRPr="004B572E" w:rsidRDefault="00EA48D7" w:rsidP="00EA48D7">
            <w:pPr>
              <w:pStyle w:val="Tablecopy"/>
              <w:rPr>
                <w:i/>
                <w:iCs/>
                <w:color w:val="7030A0"/>
                <w:sz w:val="20"/>
                <w:szCs w:val="20"/>
              </w:rPr>
            </w:pPr>
            <w:r w:rsidRPr="004B572E">
              <w:rPr>
                <w:i/>
                <w:iCs/>
                <w:color w:val="7030A0"/>
                <w:sz w:val="20"/>
                <w:szCs w:val="20"/>
              </w:rPr>
              <w:t>1</w:t>
            </w:r>
            <w:r>
              <w:rPr>
                <w:i/>
                <w:iCs/>
                <w:color w:val="7030A0"/>
                <w:sz w:val="20"/>
                <w:szCs w:val="20"/>
              </w:rPr>
              <w:t>1:</w:t>
            </w:r>
            <w:r w:rsidR="00E32B08">
              <w:rPr>
                <w:i/>
                <w:iCs/>
                <w:color w:val="7030A0"/>
                <w:sz w:val="20"/>
                <w:szCs w:val="20"/>
              </w:rPr>
              <w:t>3</w:t>
            </w:r>
            <w:r>
              <w:rPr>
                <w:i/>
                <w:iCs/>
                <w:color w:val="7030A0"/>
                <w:sz w:val="20"/>
                <w:szCs w:val="20"/>
              </w:rPr>
              <w:t>0</w:t>
            </w:r>
            <w:r w:rsidRPr="004B572E">
              <w:rPr>
                <w:i/>
                <w:iCs/>
                <w:color w:val="7030A0"/>
                <w:sz w:val="20"/>
                <w:szCs w:val="20"/>
              </w:rPr>
              <w:t xml:space="preserve"> – 1</w:t>
            </w:r>
            <w:r>
              <w:rPr>
                <w:i/>
                <w:iCs/>
                <w:color w:val="7030A0"/>
                <w:sz w:val="20"/>
                <w:szCs w:val="20"/>
              </w:rPr>
              <w:t>1:</w:t>
            </w:r>
            <w:r w:rsidR="00E32B08">
              <w:rPr>
                <w:i/>
                <w:iCs/>
                <w:color w:val="7030A0"/>
                <w:sz w:val="20"/>
                <w:szCs w:val="20"/>
              </w:rPr>
              <w:t>4</w:t>
            </w:r>
            <w:r w:rsidRPr="004B572E">
              <w:rPr>
                <w:i/>
                <w:iCs/>
                <w:color w:val="7030A0"/>
                <w:sz w:val="20"/>
                <w:szCs w:val="20"/>
              </w:rPr>
              <w:t xml:space="preserve">5 </w:t>
            </w:r>
          </w:p>
        </w:tc>
        <w:tc>
          <w:tcPr>
            <w:tcW w:w="5190" w:type="dxa"/>
            <w:tcBorders>
              <w:top w:val="single" w:sz="4" w:space="0" w:color="B1B3B3" w:themeColor="accent5"/>
              <w:left w:val="nil"/>
              <w:bottom w:val="single" w:sz="4" w:space="0" w:color="B1B3B3" w:themeColor="accent5"/>
              <w:right w:val="nil"/>
            </w:tcBorders>
            <w:hideMark/>
          </w:tcPr>
          <w:p w14:paraId="3C0CFC0F" w14:textId="77777777" w:rsidR="00EA48D7" w:rsidRPr="004B572E" w:rsidRDefault="00EA48D7" w:rsidP="00EA48D7">
            <w:pPr>
              <w:pStyle w:val="Tablecopy"/>
              <w:rPr>
                <w:i/>
                <w:iCs/>
                <w:color w:val="7030A0"/>
                <w:sz w:val="20"/>
                <w:szCs w:val="20"/>
              </w:rPr>
            </w:pPr>
            <w:r w:rsidRPr="004B572E">
              <w:rPr>
                <w:i/>
                <w:iCs/>
                <w:color w:val="7030A0"/>
                <w:sz w:val="20"/>
                <w:szCs w:val="20"/>
              </w:rPr>
              <w:t>Break</w:t>
            </w:r>
          </w:p>
        </w:tc>
        <w:tc>
          <w:tcPr>
            <w:tcW w:w="2549" w:type="dxa"/>
            <w:tcBorders>
              <w:top w:val="single" w:sz="4" w:space="0" w:color="B1B3B3" w:themeColor="accent5"/>
              <w:left w:val="nil"/>
              <w:bottom w:val="single" w:sz="4" w:space="0" w:color="B1B3B3" w:themeColor="accent5"/>
              <w:right w:val="nil"/>
            </w:tcBorders>
          </w:tcPr>
          <w:p w14:paraId="592EA1FD" w14:textId="77777777" w:rsidR="00EA48D7" w:rsidRPr="00C3030E" w:rsidRDefault="00EA48D7" w:rsidP="00EA48D7">
            <w:pPr>
              <w:pStyle w:val="Tablecopy"/>
              <w:rPr>
                <w:sz w:val="20"/>
                <w:szCs w:val="20"/>
              </w:rPr>
            </w:pPr>
          </w:p>
        </w:tc>
      </w:tr>
      <w:tr w:rsidR="00EA48D7" w:rsidRPr="00C3030E" w14:paraId="45DAB679"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3828C3B2" w14:textId="65AC14D9" w:rsidR="00EA48D7" w:rsidRPr="00C3030E" w:rsidRDefault="00EA48D7" w:rsidP="00EA48D7">
            <w:pPr>
              <w:pStyle w:val="Tablecopy"/>
              <w:rPr>
                <w:i/>
                <w:iCs/>
                <w:sz w:val="20"/>
                <w:szCs w:val="20"/>
              </w:rPr>
            </w:pPr>
            <w:r w:rsidRPr="00C3030E">
              <w:rPr>
                <w:sz w:val="20"/>
                <w:szCs w:val="20"/>
              </w:rPr>
              <w:t>11:</w:t>
            </w:r>
            <w:r>
              <w:rPr>
                <w:sz w:val="20"/>
                <w:szCs w:val="20"/>
              </w:rPr>
              <w:t>45</w:t>
            </w:r>
            <w:r w:rsidRPr="00C3030E">
              <w:rPr>
                <w:sz w:val="20"/>
                <w:szCs w:val="20"/>
              </w:rPr>
              <w:t xml:space="preserve"> – 1</w:t>
            </w:r>
            <w:r>
              <w:rPr>
                <w:sz w:val="20"/>
                <w:szCs w:val="20"/>
              </w:rPr>
              <w:t>2:15</w:t>
            </w:r>
          </w:p>
        </w:tc>
        <w:tc>
          <w:tcPr>
            <w:tcW w:w="5190" w:type="dxa"/>
            <w:tcBorders>
              <w:top w:val="single" w:sz="4" w:space="0" w:color="B1B3B3" w:themeColor="accent5"/>
              <w:left w:val="nil"/>
              <w:bottom w:val="single" w:sz="4" w:space="0" w:color="B1B3B3" w:themeColor="accent5"/>
              <w:right w:val="nil"/>
            </w:tcBorders>
          </w:tcPr>
          <w:p w14:paraId="068B19C5" w14:textId="77777777" w:rsidR="00EA48D7" w:rsidRDefault="00EA48D7" w:rsidP="00EA48D7">
            <w:pPr>
              <w:pStyle w:val="Tablecopy"/>
              <w:rPr>
                <w:rStyle w:val="Strong"/>
                <w:sz w:val="20"/>
                <w:szCs w:val="20"/>
              </w:rPr>
            </w:pPr>
            <w:r>
              <w:rPr>
                <w:rStyle w:val="Strong"/>
                <w:sz w:val="20"/>
                <w:szCs w:val="20"/>
              </w:rPr>
              <w:t>I</w:t>
            </w:r>
            <w:r>
              <w:rPr>
                <w:rStyle w:val="Strong"/>
              </w:rPr>
              <w:t xml:space="preserve">nnovation Factory and AI </w:t>
            </w:r>
          </w:p>
          <w:p w14:paraId="21685345" w14:textId="77777777" w:rsidR="00EA48D7" w:rsidRDefault="00EA48D7" w:rsidP="00EA48D7">
            <w:pPr>
              <w:pStyle w:val="Tablecopy"/>
              <w:rPr>
                <w:i/>
                <w:iCs/>
                <w:sz w:val="20"/>
                <w:szCs w:val="20"/>
              </w:rPr>
            </w:pPr>
          </w:p>
          <w:p w14:paraId="0EE86167" w14:textId="7C9DBF69" w:rsidR="00EA48D7" w:rsidRPr="00C3030E" w:rsidRDefault="00AC0332" w:rsidP="00EA48D7">
            <w:pPr>
              <w:pStyle w:val="Tablecopy"/>
              <w:rPr>
                <w:b/>
                <w:bCs/>
                <w:i/>
                <w:iCs/>
                <w:sz w:val="20"/>
                <w:szCs w:val="20"/>
              </w:rPr>
            </w:pPr>
            <w:r>
              <w:rPr>
                <w:i/>
                <w:iCs/>
                <w:sz w:val="20"/>
                <w:szCs w:val="20"/>
              </w:rPr>
              <w:t xml:space="preserve">Digital Problem Solving and </w:t>
            </w:r>
            <w:r w:rsidR="006D385A">
              <w:rPr>
                <w:i/>
                <w:iCs/>
                <w:sz w:val="20"/>
                <w:szCs w:val="20"/>
              </w:rPr>
              <w:t xml:space="preserve">Accelerating AI adoption in Energy </w:t>
            </w:r>
            <w:r w:rsidR="00D2604C">
              <w:rPr>
                <w:i/>
                <w:iCs/>
                <w:sz w:val="20"/>
                <w:szCs w:val="20"/>
              </w:rPr>
              <w:t>Sector</w:t>
            </w:r>
          </w:p>
        </w:tc>
        <w:tc>
          <w:tcPr>
            <w:tcW w:w="2549" w:type="dxa"/>
            <w:tcBorders>
              <w:top w:val="single" w:sz="4" w:space="0" w:color="B1B3B3" w:themeColor="accent5"/>
              <w:left w:val="nil"/>
              <w:bottom w:val="single" w:sz="4" w:space="0" w:color="B1B3B3" w:themeColor="accent5"/>
              <w:right w:val="nil"/>
            </w:tcBorders>
          </w:tcPr>
          <w:p w14:paraId="18934D6C" w14:textId="77777777" w:rsidR="00EA48D7" w:rsidRDefault="006C3C02" w:rsidP="00EA48D7">
            <w:pPr>
              <w:pStyle w:val="Tablecopy"/>
              <w:rPr>
                <w:sz w:val="20"/>
                <w:szCs w:val="20"/>
              </w:rPr>
            </w:pPr>
            <w:r w:rsidRPr="006C3C02">
              <w:rPr>
                <w:sz w:val="20"/>
                <w:szCs w:val="20"/>
              </w:rPr>
              <w:t xml:space="preserve">Dileep Divakaran </w:t>
            </w:r>
          </w:p>
          <w:p w14:paraId="03ED68D0" w14:textId="7788AA71" w:rsidR="00893F48" w:rsidRPr="00C3030E" w:rsidRDefault="00893F48" w:rsidP="00EA48D7">
            <w:pPr>
              <w:pStyle w:val="Tablecopy"/>
              <w:rPr>
                <w:sz w:val="20"/>
                <w:szCs w:val="20"/>
              </w:rPr>
            </w:pPr>
            <w:r>
              <w:rPr>
                <w:sz w:val="20"/>
                <w:szCs w:val="20"/>
              </w:rPr>
              <w:t>SLB</w:t>
            </w:r>
          </w:p>
        </w:tc>
      </w:tr>
    </w:tbl>
    <w:p w14:paraId="705ACDB1" w14:textId="77777777" w:rsidR="006E2898" w:rsidRDefault="006E2898">
      <w:r>
        <w:br w:type="page"/>
      </w:r>
    </w:p>
    <w:tbl>
      <w:tblPr>
        <w:tblStyle w:val="TableTheme"/>
        <w:tblW w:w="9299" w:type="dxa"/>
        <w:tblBorders>
          <w:top w:val="single" w:sz="12" w:space="0" w:color="B1B3B3" w:themeColor="accent5"/>
          <w:left w:val="none" w:sz="0" w:space="0" w:color="auto"/>
          <w:bottom w:val="single" w:sz="12" w:space="0" w:color="B1B3B3" w:themeColor="accent5"/>
          <w:right w:val="none" w:sz="0" w:space="0" w:color="auto"/>
          <w:insideH w:val="single" w:sz="4" w:space="0" w:color="B1B3B3" w:themeColor="accent5"/>
          <w:insideV w:val="none" w:sz="0" w:space="0" w:color="auto"/>
        </w:tblBorders>
        <w:tblCellMar>
          <w:top w:w="57" w:type="dxa"/>
          <w:left w:w="0" w:type="dxa"/>
          <w:bottom w:w="57" w:type="dxa"/>
        </w:tblCellMar>
        <w:tblLook w:val="04A0" w:firstRow="1" w:lastRow="0" w:firstColumn="1" w:lastColumn="0" w:noHBand="0" w:noVBand="1"/>
      </w:tblPr>
      <w:tblGrid>
        <w:gridCol w:w="1560"/>
        <w:gridCol w:w="5190"/>
        <w:gridCol w:w="2549"/>
      </w:tblGrid>
      <w:tr w:rsidR="00EA48D7" w:rsidRPr="00C3030E" w14:paraId="1AA9F4C2"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5B1BF20A" w14:textId="74AEC8D0" w:rsidR="00EA48D7" w:rsidRDefault="00EA48D7" w:rsidP="00EA48D7">
            <w:pPr>
              <w:pStyle w:val="Tablecopy"/>
              <w:rPr>
                <w:sz w:val="20"/>
                <w:szCs w:val="20"/>
              </w:rPr>
            </w:pPr>
            <w:r w:rsidRPr="00C3030E">
              <w:rPr>
                <w:sz w:val="20"/>
                <w:szCs w:val="20"/>
              </w:rPr>
              <w:lastRenderedPageBreak/>
              <w:t>1</w:t>
            </w:r>
            <w:r>
              <w:rPr>
                <w:sz w:val="20"/>
                <w:szCs w:val="20"/>
              </w:rPr>
              <w:t>2:15</w:t>
            </w:r>
            <w:r w:rsidRPr="00C3030E">
              <w:rPr>
                <w:sz w:val="20"/>
                <w:szCs w:val="20"/>
              </w:rPr>
              <w:t xml:space="preserve"> – </w:t>
            </w:r>
            <w:r w:rsidR="000B0781">
              <w:rPr>
                <w:sz w:val="20"/>
                <w:szCs w:val="20"/>
              </w:rPr>
              <w:t>1</w:t>
            </w:r>
            <w:r w:rsidR="00D673EA">
              <w:rPr>
                <w:sz w:val="20"/>
                <w:szCs w:val="20"/>
              </w:rPr>
              <w:t>3:00</w:t>
            </w:r>
            <w:r>
              <w:rPr>
                <w:sz w:val="20"/>
                <w:szCs w:val="20"/>
              </w:rPr>
              <w:t xml:space="preserve"> </w:t>
            </w:r>
          </w:p>
          <w:p w14:paraId="4CBBE1BF" w14:textId="68AD4AD0" w:rsidR="00EA48D7" w:rsidRPr="00C3030E" w:rsidRDefault="00EA48D7" w:rsidP="00EA48D7">
            <w:pPr>
              <w:pStyle w:val="Tablecopy"/>
              <w:rPr>
                <w:i/>
                <w:iCs/>
                <w:sz w:val="20"/>
                <w:szCs w:val="20"/>
              </w:rPr>
            </w:pPr>
          </w:p>
        </w:tc>
        <w:tc>
          <w:tcPr>
            <w:tcW w:w="5190" w:type="dxa"/>
            <w:tcBorders>
              <w:top w:val="single" w:sz="4" w:space="0" w:color="B1B3B3" w:themeColor="accent5"/>
              <w:left w:val="nil"/>
              <w:bottom w:val="single" w:sz="4" w:space="0" w:color="B1B3B3" w:themeColor="accent5"/>
              <w:right w:val="nil"/>
            </w:tcBorders>
          </w:tcPr>
          <w:p w14:paraId="039ACACB" w14:textId="77777777" w:rsidR="00EA48D7" w:rsidRDefault="00EA48D7" w:rsidP="00EA48D7">
            <w:pPr>
              <w:pStyle w:val="Tablecopy"/>
              <w:rPr>
                <w:rStyle w:val="Strong"/>
                <w:sz w:val="20"/>
                <w:szCs w:val="20"/>
              </w:rPr>
            </w:pPr>
            <w:r>
              <w:rPr>
                <w:rStyle w:val="Strong"/>
                <w:sz w:val="20"/>
                <w:szCs w:val="20"/>
              </w:rPr>
              <w:t xml:space="preserve">Digital Metering </w:t>
            </w:r>
            <w:r w:rsidRPr="003E6E65">
              <w:rPr>
                <w:b/>
                <w:bCs/>
                <w:sz w:val="20"/>
                <w:szCs w:val="20"/>
                <w:lang w:val="en-GB"/>
              </w:rPr>
              <w:t>Global View</w:t>
            </w:r>
            <w:r>
              <w:rPr>
                <w:rStyle w:val="Strong"/>
                <w:sz w:val="20"/>
                <w:szCs w:val="20"/>
              </w:rPr>
              <w:t xml:space="preserve"> </w:t>
            </w:r>
            <w:r w:rsidRPr="00C3030E">
              <w:rPr>
                <w:rStyle w:val="Strong"/>
                <w:sz w:val="20"/>
                <w:szCs w:val="20"/>
              </w:rPr>
              <w:t>Live Uncertainty Analysis</w:t>
            </w:r>
            <w:r>
              <w:rPr>
                <w:rStyle w:val="Strong"/>
                <w:sz w:val="20"/>
                <w:szCs w:val="20"/>
              </w:rPr>
              <w:t xml:space="preserve">, </w:t>
            </w:r>
            <w:r w:rsidRPr="00C3030E">
              <w:rPr>
                <w:rStyle w:val="Strong"/>
                <w:sz w:val="20"/>
                <w:szCs w:val="20"/>
              </w:rPr>
              <w:t>Emissions and Flare Monitoring</w:t>
            </w:r>
            <w:r>
              <w:rPr>
                <w:rStyle w:val="Strong"/>
                <w:sz w:val="20"/>
                <w:szCs w:val="20"/>
              </w:rPr>
              <w:t xml:space="preserve"> </w:t>
            </w:r>
          </w:p>
          <w:p w14:paraId="646291EE" w14:textId="77777777" w:rsidR="00EA48D7" w:rsidRDefault="00EA48D7" w:rsidP="00EA48D7">
            <w:pPr>
              <w:pStyle w:val="Tablecopy"/>
              <w:rPr>
                <w:rStyle w:val="Strong"/>
                <w:sz w:val="20"/>
                <w:szCs w:val="20"/>
              </w:rPr>
            </w:pPr>
          </w:p>
          <w:p w14:paraId="34853C8A" w14:textId="77777777" w:rsidR="00EA48D7" w:rsidRDefault="00EA48D7" w:rsidP="00EA48D7">
            <w:pPr>
              <w:pStyle w:val="Tablecopy"/>
              <w:rPr>
                <w:rStyle w:val="Strong"/>
              </w:rPr>
            </w:pPr>
          </w:p>
          <w:p w14:paraId="7670553E" w14:textId="77777777" w:rsidR="00EA48D7" w:rsidRDefault="00EA48D7" w:rsidP="00EA48D7">
            <w:pPr>
              <w:pStyle w:val="Tablecopy"/>
              <w:rPr>
                <w:i/>
                <w:iCs/>
                <w:color w:val="242424"/>
                <w:sz w:val="20"/>
                <w:szCs w:val="20"/>
              </w:rPr>
            </w:pPr>
            <w:r w:rsidRPr="0039132E">
              <w:rPr>
                <w:i/>
                <w:iCs/>
                <w:color w:val="242424"/>
                <w:sz w:val="20"/>
                <w:szCs w:val="20"/>
              </w:rPr>
              <w:t xml:space="preserve">Do you know how trustworthy your data is? If not, how can you ensure you are providing the correct assessment, making the right decisions, or even complying with regulations? Mismeasured data can lead to extended audits, mistrust between partners, financial penalties, and a significant amount of time reassessing data.  </w:t>
            </w:r>
            <w:proofErr w:type="spellStart"/>
            <w:r w:rsidRPr="0039132E">
              <w:rPr>
                <w:i/>
                <w:iCs/>
                <w:color w:val="242424"/>
                <w:sz w:val="20"/>
                <w:szCs w:val="20"/>
              </w:rPr>
              <w:t>TruST</w:t>
            </w:r>
            <w:proofErr w:type="spellEnd"/>
            <w:r w:rsidRPr="0039132E">
              <w:rPr>
                <w:i/>
                <w:iCs/>
                <w:color w:val="242424"/>
                <w:sz w:val="20"/>
                <w:szCs w:val="20"/>
              </w:rPr>
              <w:t xml:space="preserve"> Live Uncertainty continuously analyses metering instruments and systems in real time to calculate uncertainty. </w:t>
            </w:r>
          </w:p>
          <w:p w14:paraId="4E8326EE" w14:textId="77777777" w:rsidR="00EA48D7" w:rsidRDefault="00EA48D7" w:rsidP="00EA48D7">
            <w:pPr>
              <w:pStyle w:val="Tablecopy"/>
              <w:rPr>
                <w:i/>
                <w:iCs/>
                <w:color w:val="242424"/>
              </w:rPr>
            </w:pPr>
          </w:p>
          <w:p w14:paraId="5870C186" w14:textId="77777777" w:rsidR="006D385A" w:rsidRDefault="00EA48D7" w:rsidP="00EA48D7">
            <w:pPr>
              <w:pStyle w:val="Tablecopy"/>
              <w:rPr>
                <w:rFonts w:eastAsiaTheme="minorEastAsia"/>
                <w:i/>
                <w:iCs/>
                <w:sz w:val="20"/>
                <w:szCs w:val="20"/>
              </w:rPr>
            </w:pPr>
            <w:r>
              <w:rPr>
                <w:rFonts w:eastAsiaTheme="minorEastAsia"/>
                <w:i/>
                <w:iCs/>
                <w:sz w:val="20"/>
                <w:szCs w:val="20"/>
              </w:rPr>
              <w:t>Measuring emissions is an important first step to managing them, giving you an understanding of where your main emissions are. Not meeting agreed emission limits/exceeding agreed emissions limits can have a negative impact and result in production losses.</w:t>
            </w:r>
          </w:p>
          <w:p w14:paraId="5ED031E1" w14:textId="39E67058" w:rsidR="00D2604C" w:rsidRPr="00D2604C" w:rsidRDefault="00D2604C" w:rsidP="00EA48D7">
            <w:pPr>
              <w:pStyle w:val="Tablecopy"/>
              <w:rPr>
                <w:rFonts w:eastAsiaTheme="minorEastAsia"/>
                <w:i/>
                <w:iCs/>
                <w:sz w:val="20"/>
                <w:szCs w:val="20"/>
              </w:rPr>
            </w:pPr>
          </w:p>
        </w:tc>
        <w:tc>
          <w:tcPr>
            <w:tcW w:w="2549" w:type="dxa"/>
            <w:tcBorders>
              <w:top w:val="single" w:sz="4" w:space="0" w:color="B1B3B3" w:themeColor="accent5"/>
              <w:left w:val="nil"/>
              <w:bottom w:val="single" w:sz="4" w:space="0" w:color="B1B3B3" w:themeColor="accent5"/>
              <w:right w:val="nil"/>
            </w:tcBorders>
          </w:tcPr>
          <w:p w14:paraId="02489AC9" w14:textId="77777777" w:rsidR="00EA48D7" w:rsidRDefault="00EA48D7" w:rsidP="00EA48D7">
            <w:pPr>
              <w:pStyle w:val="Tablecopy"/>
              <w:rPr>
                <w:sz w:val="20"/>
                <w:szCs w:val="20"/>
              </w:rPr>
            </w:pPr>
            <w:r>
              <w:rPr>
                <w:sz w:val="20"/>
                <w:szCs w:val="20"/>
              </w:rPr>
              <w:t>A</w:t>
            </w:r>
            <w:r w:rsidRPr="00286173">
              <w:rPr>
                <w:sz w:val="20"/>
                <w:szCs w:val="20"/>
              </w:rPr>
              <w:t>lex Roskoss</w:t>
            </w:r>
          </w:p>
          <w:p w14:paraId="7416683D" w14:textId="3666C326" w:rsidR="00EA48D7" w:rsidRPr="00C3030E" w:rsidRDefault="00EA48D7" w:rsidP="00EA48D7">
            <w:pPr>
              <w:pStyle w:val="Tablecopy"/>
              <w:rPr>
                <w:sz w:val="20"/>
                <w:szCs w:val="20"/>
              </w:rPr>
            </w:pPr>
            <w:r>
              <w:rPr>
                <w:sz w:val="20"/>
                <w:szCs w:val="20"/>
              </w:rPr>
              <w:t>Sensia</w:t>
            </w:r>
          </w:p>
        </w:tc>
      </w:tr>
      <w:tr w:rsidR="00EA48D7" w:rsidRPr="00C3030E" w14:paraId="5F41AB93"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1EF23B28" w14:textId="380157E6" w:rsidR="00EA48D7" w:rsidRPr="00C3030E" w:rsidRDefault="00BF4CC0" w:rsidP="00EA48D7">
            <w:pPr>
              <w:pStyle w:val="Tablecopy"/>
              <w:rPr>
                <w:i/>
                <w:iCs/>
                <w:sz w:val="20"/>
                <w:szCs w:val="20"/>
              </w:rPr>
            </w:pPr>
            <w:r>
              <w:rPr>
                <w:sz w:val="20"/>
                <w:szCs w:val="20"/>
              </w:rPr>
              <w:t>13:00</w:t>
            </w:r>
            <w:r w:rsidR="00EA48D7" w:rsidRPr="00C3030E">
              <w:rPr>
                <w:sz w:val="20"/>
                <w:szCs w:val="20"/>
              </w:rPr>
              <w:t xml:space="preserve"> – </w:t>
            </w:r>
            <w:r w:rsidR="00EA48D7">
              <w:rPr>
                <w:sz w:val="20"/>
                <w:szCs w:val="20"/>
              </w:rPr>
              <w:t>1</w:t>
            </w:r>
            <w:r w:rsidR="000B0781">
              <w:rPr>
                <w:sz w:val="20"/>
                <w:szCs w:val="20"/>
              </w:rPr>
              <w:t>3:</w:t>
            </w:r>
            <w:r>
              <w:rPr>
                <w:sz w:val="20"/>
                <w:szCs w:val="20"/>
              </w:rPr>
              <w:t>30</w:t>
            </w:r>
          </w:p>
        </w:tc>
        <w:tc>
          <w:tcPr>
            <w:tcW w:w="5190" w:type="dxa"/>
            <w:tcBorders>
              <w:top w:val="single" w:sz="4" w:space="0" w:color="B1B3B3" w:themeColor="accent5"/>
              <w:left w:val="nil"/>
              <w:bottom w:val="single" w:sz="4" w:space="0" w:color="B1B3B3" w:themeColor="accent5"/>
              <w:right w:val="nil"/>
            </w:tcBorders>
          </w:tcPr>
          <w:p w14:paraId="4BBE6853" w14:textId="77777777" w:rsidR="00EA48D7" w:rsidRPr="00B70AA7" w:rsidRDefault="00EA48D7" w:rsidP="00EA48D7">
            <w:pPr>
              <w:pStyle w:val="Tablecopy"/>
              <w:rPr>
                <w:rStyle w:val="Strong"/>
                <w:sz w:val="20"/>
                <w:szCs w:val="20"/>
              </w:rPr>
            </w:pPr>
            <w:r w:rsidRPr="00B70AA7">
              <w:rPr>
                <w:rStyle w:val="Strong"/>
                <w:sz w:val="20"/>
                <w:szCs w:val="20"/>
              </w:rPr>
              <w:t xml:space="preserve">Flow Metering </w:t>
            </w:r>
          </w:p>
          <w:p w14:paraId="62B524CC" w14:textId="77777777" w:rsidR="00EA48D7" w:rsidRDefault="00EA48D7" w:rsidP="00EA48D7">
            <w:pPr>
              <w:pStyle w:val="Tablecopy"/>
              <w:rPr>
                <w:i/>
                <w:iCs/>
                <w:color w:val="242424"/>
                <w:sz w:val="20"/>
                <w:szCs w:val="20"/>
              </w:rPr>
            </w:pPr>
          </w:p>
          <w:p w14:paraId="4DD42FFE" w14:textId="5A518E7C" w:rsidR="00EA48D7" w:rsidRPr="00625C6F" w:rsidRDefault="00EA48D7" w:rsidP="00EA48D7">
            <w:pPr>
              <w:pStyle w:val="Tablecopy"/>
              <w:rPr>
                <w:b/>
                <w:bCs/>
                <w:i/>
                <w:iCs/>
                <w:color w:val="242424"/>
                <w:sz w:val="20"/>
                <w:szCs w:val="20"/>
              </w:rPr>
            </w:pPr>
            <w:r w:rsidRPr="00523EC2">
              <w:rPr>
                <w:i/>
                <w:iCs/>
                <w:color w:val="242424"/>
                <w:sz w:val="20"/>
                <w:szCs w:val="20"/>
              </w:rPr>
              <w:t xml:space="preserve">Measurement </w:t>
            </w:r>
            <w:r>
              <w:rPr>
                <w:i/>
                <w:iCs/>
                <w:color w:val="242424"/>
                <w:sz w:val="20"/>
                <w:szCs w:val="20"/>
              </w:rPr>
              <w:t xml:space="preserve">and control </w:t>
            </w:r>
            <w:r w:rsidRPr="00523EC2">
              <w:rPr>
                <w:i/>
                <w:iCs/>
                <w:color w:val="242424"/>
                <w:sz w:val="20"/>
                <w:szCs w:val="20"/>
              </w:rPr>
              <w:t>of predominantly single-phase oil and gas production fluids downstream of the well head. Including processing, separation and gathering centers. Up to the point before the oil measured for fiscal accounting and transportation into pipelines</w:t>
            </w:r>
            <w:r>
              <w:rPr>
                <w:i/>
                <w:iCs/>
                <w:color w:val="242424"/>
                <w:sz w:val="20"/>
                <w:szCs w:val="20"/>
              </w:rPr>
              <w:t xml:space="preserve"> and</w:t>
            </w:r>
            <w:r w:rsidRPr="00523EC2">
              <w:rPr>
                <w:rFonts w:eastAsiaTheme="minorEastAsia" w:hAnsi="Arial"/>
                <w:color w:val="7D55C7" w:themeColor="text1"/>
                <w:kern w:val="24"/>
                <w:sz w:val="32"/>
                <w:szCs w:val="32"/>
                <w:lang w:val="en-GB"/>
              </w:rPr>
              <w:t xml:space="preserve"> </w:t>
            </w:r>
            <w:r w:rsidRPr="00523EC2">
              <w:rPr>
                <w:i/>
                <w:iCs/>
                <w:color w:val="242424"/>
                <w:sz w:val="20"/>
                <w:szCs w:val="20"/>
                <w:lang w:val="en-GB"/>
              </w:rPr>
              <w:t>the exit of upstream into pipelines, terminals, marine transportation, loading and unloading</w:t>
            </w:r>
          </w:p>
        </w:tc>
        <w:tc>
          <w:tcPr>
            <w:tcW w:w="2549" w:type="dxa"/>
            <w:tcBorders>
              <w:top w:val="single" w:sz="4" w:space="0" w:color="B1B3B3" w:themeColor="accent5"/>
              <w:left w:val="nil"/>
              <w:bottom w:val="single" w:sz="4" w:space="0" w:color="B1B3B3" w:themeColor="accent5"/>
              <w:right w:val="nil"/>
            </w:tcBorders>
          </w:tcPr>
          <w:p w14:paraId="70AF9A18" w14:textId="6B67C55B" w:rsidR="00DF6F84" w:rsidRDefault="00893F48" w:rsidP="00DF6F84">
            <w:pPr>
              <w:pStyle w:val="Tablecopy"/>
              <w:rPr>
                <w:sz w:val="20"/>
                <w:szCs w:val="20"/>
              </w:rPr>
            </w:pPr>
            <w:r>
              <w:rPr>
                <w:sz w:val="20"/>
                <w:szCs w:val="20"/>
              </w:rPr>
              <w:t>Fuzail Kagzi</w:t>
            </w:r>
          </w:p>
          <w:p w14:paraId="60420188" w14:textId="1BB77AD0" w:rsidR="00EA48D7" w:rsidRPr="00C3030E" w:rsidRDefault="00DF6F84" w:rsidP="00DF6F84">
            <w:pPr>
              <w:pStyle w:val="Tablecopy"/>
              <w:rPr>
                <w:sz w:val="20"/>
                <w:szCs w:val="20"/>
              </w:rPr>
            </w:pPr>
            <w:r>
              <w:rPr>
                <w:sz w:val="20"/>
                <w:szCs w:val="20"/>
              </w:rPr>
              <w:t>Sensia</w:t>
            </w:r>
          </w:p>
        </w:tc>
      </w:tr>
      <w:tr w:rsidR="00187AD8" w:rsidRPr="00C3030E" w14:paraId="713DA242"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05E6C363" w14:textId="64B4EF33" w:rsidR="00187AD8" w:rsidRDefault="00182098" w:rsidP="00EA48D7">
            <w:pPr>
              <w:pStyle w:val="Tablecopy"/>
              <w:rPr>
                <w:sz w:val="20"/>
                <w:szCs w:val="20"/>
              </w:rPr>
            </w:pPr>
            <w:r>
              <w:rPr>
                <w:sz w:val="20"/>
                <w:szCs w:val="20"/>
              </w:rPr>
              <w:t xml:space="preserve">13:30 </w:t>
            </w:r>
            <w:r w:rsidR="00922CE6">
              <w:rPr>
                <w:sz w:val="20"/>
                <w:szCs w:val="20"/>
              </w:rPr>
              <w:t>–</w:t>
            </w:r>
            <w:r>
              <w:rPr>
                <w:sz w:val="20"/>
                <w:szCs w:val="20"/>
              </w:rPr>
              <w:t xml:space="preserve"> </w:t>
            </w:r>
            <w:r w:rsidR="00CB7FDC">
              <w:rPr>
                <w:sz w:val="20"/>
                <w:szCs w:val="20"/>
              </w:rPr>
              <w:t>14</w:t>
            </w:r>
            <w:r w:rsidR="00922CE6">
              <w:rPr>
                <w:sz w:val="20"/>
                <w:szCs w:val="20"/>
              </w:rPr>
              <w:t>:</w:t>
            </w:r>
            <w:r w:rsidR="009706D5">
              <w:rPr>
                <w:sz w:val="20"/>
                <w:szCs w:val="20"/>
              </w:rPr>
              <w:t>15</w:t>
            </w:r>
          </w:p>
        </w:tc>
        <w:tc>
          <w:tcPr>
            <w:tcW w:w="5190" w:type="dxa"/>
            <w:tcBorders>
              <w:top w:val="single" w:sz="4" w:space="0" w:color="B1B3B3" w:themeColor="accent5"/>
              <w:left w:val="nil"/>
              <w:bottom w:val="single" w:sz="4" w:space="0" w:color="B1B3B3" w:themeColor="accent5"/>
              <w:right w:val="nil"/>
            </w:tcBorders>
          </w:tcPr>
          <w:p w14:paraId="3BCA28F3" w14:textId="77777777" w:rsidR="00187AD8" w:rsidRDefault="00FD265E" w:rsidP="00EA48D7">
            <w:pPr>
              <w:pStyle w:val="Tablecopy"/>
              <w:rPr>
                <w:rStyle w:val="Strong"/>
                <w:sz w:val="20"/>
                <w:szCs w:val="20"/>
              </w:rPr>
            </w:pPr>
            <w:r w:rsidRPr="006D385A">
              <w:rPr>
                <w:rStyle w:val="Strong"/>
                <w:sz w:val="20"/>
                <w:szCs w:val="20"/>
              </w:rPr>
              <w:t>Cybersecurity</w:t>
            </w:r>
          </w:p>
          <w:p w14:paraId="5658E0AC" w14:textId="77777777" w:rsidR="00D2604C" w:rsidRDefault="00D2604C" w:rsidP="00EA48D7">
            <w:pPr>
              <w:pStyle w:val="Tablecopy"/>
              <w:rPr>
                <w:rStyle w:val="Strong"/>
                <w:sz w:val="20"/>
                <w:szCs w:val="20"/>
              </w:rPr>
            </w:pPr>
          </w:p>
          <w:p w14:paraId="00E26E62" w14:textId="2654DF78" w:rsidR="00D2604C" w:rsidRPr="00D2604C" w:rsidRDefault="00D2604C" w:rsidP="00EA48D7">
            <w:pPr>
              <w:pStyle w:val="Tablecopy"/>
              <w:rPr>
                <w:rStyle w:val="Strong"/>
                <w:b w:val="0"/>
                <w:bCs w:val="0"/>
                <w:i/>
                <w:iCs/>
                <w:sz w:val="20"/>
                <w:szCs w:val="20"/>
              </w:rPr>
            </w:pPr>
            <w:r w:rsidRPr="00D2604C">
              <w:rPr>
                <w:i/>
                <w:iCs/>
                <w:sz w:val="20"/>
                <w:szCs w:val="20"/>
              </w:rPr>
              <w:t xml:space="preserve">With an ever-evolving threat landscape, </w:t>
            </w:r>
            <w:r>
              <w:rPr>
                <w:i/>
                <w:iCs/>
                <w:sz w:val="20"/>
                <w:szCs w:val="20"/>
              </w:rPr>
              <w:t xml:space="preserve">O&amp;G </w:t>
            </w:r>
            <w:r w:rsidRPr="00D2604C">
              <w:rPr>
                <w:i/>
                <w:iCs/>
                <w:sz w:val="20"/>
                <w:szCs w:val="20"/>
              </w:rPr>
              <w:t xml:space="preserve">companies must look at security holistically, one that involves a multi-layer, risk-based approach and addresses people, </w:t>
            </w:r>
            <w:r w:rsidR="00DB6334" w:rsidRPr="00D2604C">
              <w:rPr>
                <w:i/>
                <w:iCs/>
                <w:sz w:val="20"/>
                <w:szCs w:val="20"/>
              </w:rPr>
              <w:t>process,</w:t>
            </w:r>
            <w:r w:rsidRPr="00D2604C">
              <w:rPr>
                <w:i/>
                <w:iCs/>
                <w:sz w:val="20"/>
                <w:szCs w:val="20"/>
              </w:rPr>
              <w:t xml:space="preserve"> and technologies. </w:t>
            </w:r>
          </w:p>
        </w:tc>
        <w:tc>
          <w:tcPr>
            <w:tcW w:w="2549" w:type="dxa"/>
            <w:tcBorders>
              <w:top w:val="single" w:sz="4" w:space="0" w:color="B1B3B3" w:themeColor="accent5"/>
              <w:left w:val="nil"/>
              <w:bottom w:val="single" w:sz="4" w:space="0" w:color="B1B3B3" w:themeColor="accent5"/>
              <w:right w:val="nil"/>
            </w:tcBorders>
          </w:tcPr>
          <w:p w14:paraId="2FE829F4" w14:textId="43F3C60F" w:rsidR="00D2604C" w:rsidRDefault="00D2604C" w:rsidP="00EA48D7">
            <w:pPr>
              <w:pStyle w:val="Tablecopy"/>
              <w:rPr>
                <w:sz w:val="20"/>
                <w:szCs w:val="20"/>
              </w:rPr>
            </w:pPr>
            <w:r>
              <w:rPr>
                <w:sz w:val="20"/>
                <w:szCs w:val="20"/>
              </w:rPr>
              <w:t xml:space="preserve">Naman </w:t>
            </w:r>
            <w:proofErr w:type="spellStart"/>
            <w:r>
              <w:rPr>
                <w:sz w:val="20"/>
                <w:szCs w:val="20"/>
              </w:rPr>
              <w:t>Taldar</w:t>
            </w:r>
            <w:proofErr w:type="spellEnd"/>
          </w:p>
          <w:p w14:paraId="09B148AC" w14:textId="720B206F" w:rsidR="00187AD8" w:rsidRPr="00C3030E" w:rsidRDefault="00DF6F84" w:rsidP="00EA48D7">
            <w:pPr>
              <w:pStyle w:val="Tablecopy"/>
              <w:rPr>
                <w:sz w:val="20"/>
                <w:szCs w:val="20"/>
              </w:rPr>
            </w:pPr>
            <w:r>
              <w:rPr>
                <w:sz w:val="20"/>
                <w:szCs w:val="20"/>
              </w:rPr>
              <w:t>R</w:t>
            </w:r>
            <w:r w:rsidRPr="00DF6F84">
              <w:rPr>
                <w:sz w:val="20"/>
                <w:szCs w:val="20"/>
              </w:rPr>
              <w:t>ockwell Automation</w:t>
            </w:r>
          </w:p>
        </w:tc>
      </w:tr>
      <w:tr w:rsidR="00EA48D7" w:rsidRPr="00C3030E" w14:paraId="4A2257A3"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479AAE99" w14:textId="13B7E2E6" w:rsidR="00EA48D7" w:rsidRPr="00C3030E" w:rsidRDefault="00EA48D7" w:rsidP="00EA48D7">
            <w:pPr>
              <w:pStyle w:val="Tablecopy"/>
              <w:rPr>
                <w:i/>
                <w:iCs/>
                <w:sz w:val="20"/>
                <w:szCs w:val="20"/>
              </w:rPr>
            </w:pPr>
            <w:r>
              <w:rPr>
                <w:sz w:val="20"/>
                <w:szCs w:val="20"/>
              </w:rPr>
              <w:t>1</w:t>
            </w:r>
            <w:r w:rsidR="00CB7FDC">
              <w:rPr>
                <w:sz w:val="20"/>
                <w:szCs w:val="20"/>
              </w:rPr>
              <w:t>4:</w:t>
            </w:r>
            <w:r w:rsidR="009706D5">
              <w:rPr>
                <w:sz w:val="20"/>
                <w:szCs w:val="20"/>
              </w:rPr>
              <w:t>15</w:t>
            </w:r>
            <w:r w:rsidRPr="00C3030E">
              <w:rPr>
                <w:sz w:val="20"/>
                <w:szCs w:val="20"/>
              </w:rPr>
              <w:t xml:space="preserve"> – 1</w:t>
            </w:r>
            <w:r w:rsidR="00CB7FDC">
              <w:rPr>
                <w:sz w:val="20"/>
                <w:szCs w:val="20"/>
              </w:rPr>
              <w:t>4</w:t>
            </w:r>
            <w:r w:rsidRPr="00C3030E">
              <w:rPr>
                <w:sz w:val="20"/>
                <w:szCs w:val="20"/>
              </w:rPr>
              <w:t>:</w:t>
            </w:r>
            <w:r w:rsidR="009706D5">
              <w:rPr>
                <w:sz w:val="20"/>
                <w:szCs w:val="20"/>
              </w:rPr>
              <w:t>30</w:t>
            </w:r>
          </w:p>
        </w:tc>
        <w:tc>
          <w:tcPr>
            <w:tcW w:w="5190" w:type="dxa"/>
            <w:tcBorders>
              <w:top w:val="single" w:sz="4" w:space="0" w:color="B1B3B3" w:themeColor="accent5"/>
              <w:left w:val="nil"/>
              <w:bottom w:val="single" w:sz="4" w:space="0" w:color="B1B3B3" w:themeColor="accent5"/>
              <w:right w:val="nil"/>
            </w:tcBorders>
          </w:tcPr>
          <w:p w14:paraId="1428F748" w14:textId="02C07E72" w:rsidR="00EA48D7" w:rsidRPr="00F1386D" w:rsidRDefault="00EA48D7" w:rsidP="00EA48D7">
            <w:pPr>
              <w:pStyle w:val="Tablecopy"/>
              <w:rPr>
                <w:b/>
                <w:bCs/>
              </w:rPr>
            </w:pPr>
            <w:r w:rsidRPr="00C3030E">
              <w:rPr>
                <w:rStyle w:val="Strong"/>
                <w:sz w:val="20"/>
                <w:szCs w:val="20"/>
              </w:rPr>
              <w:t>Q&amp;A</w:t>
            </w:r>
          </w:p>
        </w:tc>
        <w:tc>
          <w:tcPr>
            <w:tcW w:w="2549" w:type="dxa"/>
            <w:tcBorders>
              <w:top w:val="single" w:sz="4" w:space="0" w:color="B1B3B3" w:themeColor="accent5"/>
              <w:left w:val="nil"/>
              <w:bottom w:val="single" w:sz="4" w:space="0" w:color="B1B3B3" w:themeColor="accent5"/>
              <w:right w:val="nil"/>
            </w:tcBorders>
          </w:tcPr>
          <w:p w14:paraId="02A33484" w14:textId="0A712D86" w:rsidR="00EA48D7" w:rsidRPr="00C3030E" w:rsidRDefault="00EA48D7" w:rsidP="00EA48D7">
            <w:pPr>
              <w:pStyle w:val="Tablecopy"/>
              <w:rPr>
                <w:sz w:val="20"/>
                <w:szCs w:val="20"/>
              </w:rPr>
            </w:pPr>
          </w:p>
        </w:tc>
      </w:tr>
      <w:tr w:rsidR="00EA48D7" w:rsidRPr="00C3030E" w14:paraId="4881BDD5" w14:textId="77777777" w:rsidTr="00C4502C">
        <w:trPr>
          <w:trHeight w:val="20"/>
        </w:trPr>
        <w:tc>
          <w:tcPr>
            <w:tcW w:w="1560" w:type="dxa"/>
            <w:tcBorders>
              <w:top w:val="single" w:sz="4" w:space="0" w:color="B1B3B3" w:themeColor="accent5"/>
              <w:left w:val="nil"/>
              <w:bottom w:val="single" w:sz="4" w:space="0" w:color="B1B3B3" w:themeColor="accent5"/>
              <w:right w:val="nil"/>
            </w:tcBorders>
          </w:tcPr>
          <w:p w14:paraId="5E0CCA8A" w14:textId="1BAFE49D" w:rsidR="00EA48D7" w:rsidRPr="004B572E" w:rsidRDefault="00DC6724" w:rsidP="00EA48D7">
            <w:pPr>
              <w:pStyle w:val="Tablecopy"/>
              <w:rPr>
                <w:color w:val="7030A0"/>
                <w:sz w:val="20"/>
                <w:szCs w:val="20"/>
              </w:rPr>
            </w:pPr>
            <w:r>
              <w:rPr>
                <w:color w:val="7030A0"/>
                <w:sz w:val="20"/>
                <w:szCs w:val="20"/>
              </w:rPr>
              <w:t>14:</w:t>
            </w:r>
            <w:r w:rsidR="009706D5">
              <w:rPr>
                <w:color w:val="7030A0"/>
                <w:sz w:val="20"/>
                <w:szCs w:val="20"/>
              </w:rPr>
              <w:t>30</w:t>
            </w:r>
            <w:r w:rsidR="00EA48D7" w:rsidRPr="004B572E">
              <w:rPr>
                <w:color w:val="7030A0"/>
                <w:sz w:val="20"/>
                <w:szCs w:val="20"/>
              </w:rPr>
              <w:t xml:space="preserve"> – </w:t>
            </w:r>
            <w:r w:rsidR="00015925">
              <w:rPr>
                <w:color w:val="7030A0"/>
                <w:sz w:val="20"/>
                <w:szCs w:val="20"/>
              </w:rPr>
              <w:t>15:</w:t>
            </w:r>
            <w:r w:rsidR="009706D5">
              <w:rPr>
                <w:color w:val="7030A0"/>
                <w:sz w:val="20"/>
                <w:szCs w:val="20"/>
              </w:rPr>
              <w:t>30</w:t>
            </w:r>
          </w:p>
        </w:tc>
        <w:tc>
          <w:tcPr>
            <w:tcW w:w="5190" w:type="dxa"/>
            <w:tcBorders>
              <w:top w:val="single" w:sz="4" w:space="0" w:color="B1B3B3" w:themeColor="accent5"/>
              <w:left w:val="nil"/>
              <w:bottom w:val="single" w:sz="4" w:space="0" w:color="B1B3B3" w:themeColor="accent5"/>
              <w:right w:val="nil"/>
            </w:tcBorders>
          </w:tcPr>
          <w:p w14:paraId="2BC30B3E" w14:textId="23E49CED" w:rsidR="00EA48D7" w:rsidRPr="004B572E" w:rsidRDefault="00EA48D7" w:rsidP="00EA48D7">
            <w:pPr>
              <w:pStyle w:val="Tablecopy"/>
              <w:rPr>
                <w:rStyle w:val="Strong"/>
                <w:color w:val="7030A0"/>
                <w:sz w:val="20"/>
                <w:szCs w:val="20"/>
              </w:rPr>
            </w:pPr>
            <w:r w:rsidRPr="004B572E">
              <w:rPr>
                <w:i/>
                <w:iCs/>
                <w:color w:val="7030A0"/>
                <w:sz w:val="20"/>
                <w:szCs w:val="20"/>
              </w:rPr>
              <w:t>Lunch</w:t>
            </w:r>
          </w:p>
        </w:tc>
        <w:tc>
          <w:tcPr>
            <w:tcW w:w="2549" w:type="dxa"/>
            <w:tcBorders>
              <w:top w:val="single" w:sz="4" w:space="0" w:color="B1B3B3" w:themeColor="accent5"/>
              <w:left w:val="nil"/>
              <w:bottom w:val="single" w:sz="4" w:space="0" w:color="B1B3B3" w:themeColor="accent5"/>
              <w:right w:val="nil"/>
            </w:tcBorders>
          </w:tcPr>
          <w:p w14:paraId="74930DB5" w14:textId="45AA0A9A" w:rsidR="00EA48D7" w:rsidRPr="00C3030E" w:rsidRDefault="00EA48D7" w:rsidP="00EA48D7">
            <w:pPr>
              <w:pStyle w:val="Tablecopy"/>
              <w:rPr>
                <w:sz w:val="20"/>
                <w:szCs w:val="20"/>
              </w:rPr>
            </w:pPr>
          </w:p>
        </w:tc>
      </w:tr>
    </w:tbl>
    <w:p w14:paraId="274EACBF" w14:textId="21A9975E" w:rsidR="00536BFE" w:rsidRPr="00D31857" w:rsidRDefault="00536BFE" w:rsidP="00C3030E">
      <w:pPr>
        <w:rPr>
          <w:i/>
          <w:iCs/>
          <w:sz w:val="20"/>
          <w:szCs w:val="20"/>
        </w:rPr>
      </w:pPr>
    </w:p>
    <w:sectPr w:rsidR="00536BFE" w:rsidRPr="00D31857" w:rsidSect="006E2898">
      <w:headerReference w:type="default" r:id="rId8"/>
      <w:footerReference w:type="even" r:id="rId9"/>
      <w:footerReference w:type="default" r:id="rId10"/>
      <w:headerReference w:type="first" r:id="rId11"/>
      <w:footerReference w:type="first" r:id="rId12"/>
      <w:pgSz w:w="11901" w:h="16817"/>
      <w:pgMar w:top="2835" w:right="1134" w:bottom="204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D4DB" w14:textId="77777777" w:rsidR="007422D1" w:rsidRDefault="007422D1" w:rsidP="00AE3F2A">
      <w:r>
        <w:separator/>
      </w:r>
    </w:p>
  </w:endnote>
  <w:endnote w:type="continuationSeparator" w:id="0">
    <w:p w14:paraId="533EBD30" w14:textId="77777777" w:rsidR="007422D1" w:rsidRDefault="007422D1" w:rsidP="00AE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cumin Variable Concept">
    <w:altName w:val="Calibri"/>
    <w:charset w:val="4D"/>
    <w:family w:val="swiss"/>
    <w:pitch w:val="variable"/>
    <w:sig w:usb0="00000007" w:usb1="00000000" w:usb2="00000000" w:usb3="00000000" w:csb0="00000193"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032128"/>
      <w:docPartObj>
        <w:docPartGallery w:val="Page Numbers (Bottom of Page)"/>
        <w:docPartUnique/>
      </w:docPartObj>
    </w:sdtPr>
    <w:sdtContent>
      <w:p w14:paraId="01790E2E" w14:textId="77777777" w:rsidR="00E50857" w:rsidRDefault="00E50857" w:rsidP="00BC1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21B0E3" w14:textId="77777777" w:rsidR="00E50857" w:rsidRDefault="00E50857" w:rsidP="00E50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77526"/>
      <w:docPartObj>
        <w:docPartGallery w:val="Page Numbers (Bottom of Page)"/>
        <w:docPartUnique/>
      </w:docPartObj>
    </w:sdtPr>
    <w:sdtContent>
      <w:p w14:paraId="3196B021" w14:textId="77777777" w:rsidR="00E50857" w:rsidRDefault="00E50857" w:rsidP="00BC1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EFA605" w14:textId="77777777" w:rsidR="00622F9F" w:rsidRPr="00E903E4" w:rsidRDefault="00622F9F" w:rsidP="00622F9F">
    <w:pPr>
      <w:pStyle w:val="Webaddress"/>
    </w:pPr>
    <w:r w:rsidRPr="00E903E4">
      <w:t>sensiaglobal.com</w:t>
    </w:r>
  </w:p>
  <w:p w14:paraId="10C10B53" w14:textId="77777777" w:rsidR="00E50857" w:rsidRDefault="00E50857" w:rsidP="00E50857">
    <w:pPr>
      <w:pStyle w:val="Footer"/>
    </w:pPr>
  </w:p>
  <w:p w14:paraId="58DC2C38" w14:textId="77777777" w:rsidR="00F57267" w:rsidRDefault="00F57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ABB8" w14:textId="77777777" w:rsidR="00E903E4" w:rsidRPr="00E903E4" w:rsidRDefault="00E903E4" w:rsidP="00E903E4">
    <w:pPr>
      <w:pStyle w:val="Webaddress"/>
    </w:pPr>
    <w:r w:rsidRPr="00E903E4">
      <w:t>sensiaglobal.com</w:t>
    </w:r>
  </w:p>
  <w:p w14:paraId="5C8A646B" w14:textId="77777777" w:rsidR="00917F45" w:rsidRDefault="00917F45" w:rsidP="0066098E">
    <w:pPr>
      <w:pStyle w:val="Footer"/>
    </w:pPr>
  </w:p>
  <w:p w14:paraId="443B4E03" w14:textId="77777777" w:rsidR="00917F45" w:rsidRDefault="00917F45" w:rsidP="00660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36DC" w14:textId="77777777" w:rsidR="007422D1" w:rsidRDefault="007422D1" w:rsidP="00AE3F2A">
      <w:r>
        <w:separator/>
      </w:r>
    </w:p>
  </w:footnote>
  <w:footnote w:type="continuationSeparator" w:id="0">
    <w:p w14:paraId="0B1443BA" w14:textId="77777777" w:rsidR="007422D1" w:rsidRDefault="007422D1" w:rsidP="00AE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89AF" w14:textId="77777777" w:rsidR="00196648" w:rsidRDefault="00F57267" w:rsidP="00C141E8">
    <w:pPr>
      <w:pStyle w:val="Header"/>
    </w:pPr>
    <w:r>
      <w:rPr>
        <w:noProof/>
      </w:rPr>
      <w:drawing>
        <wp:anchor distT="0" distB="0" distL="114300" distR="114300" simplePos="0" relativeHeight="251668480" behindDoc="0" locked="0" layoutInCell="1" allowOverlap="1" wp14:anchorId="0FCAEC38" wp14:editId="76D4D71D">
          <wp:simplePos x="0" y="0"/>
          <wp:positionH relativeFrom="page">
            <wp:posOffset>7034</wp:posOffset>
          </wp:positionH>
          <wp:positionV relativeFrom="page">
            <wp:align>top</wp:align>
          </wp:positionV>
          <wp:extent cx="7556400" cy="1522800"/>
          <wp:effectExtent l="0" t="0" r="635" b="1270"/>
          <wp:wrapNone/>
          <wp:docPr id="1295229740" name="Picture 129522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56400" cy="1522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8C4A" w14:textId="2C9221F6" w:rsidR="00396EA4" w:rsidRDefault="00396EA4" w:rsidP="00C141E8">
    <w:pPr>
      <w:pStyle w:val="Header"/>
    </w:pPr>
  </w:p>
  <w:p w14:paraId="4A62CAB3" w14:textId="64F30471" w:rsidR="00396EA4" w:rsidRDefault="00396EA4" w:rsidP="00C141E8">
    <w:pPr>
      <w:pStyle w:val="Header"/>
    </w:pPr>
  </w:p>
  <w:p w14:paraId="4B070A5F" w14:textId="3419DDB8" w:rsidR="00396EA4" w:rsidRDefault="00396EA4" w:rsidP="00C141E8">
    <w:pPr>
      <w:pStyle w:val="Header"/>
    </w:pPr>
  </w:p>
  <w:p w14:paraId="6825B414" w14:textId="77777777" w:rsidR="00396EA4" w:rsidRDefault="00396EA4" w:rsidP="00C141E8">
    <w:pPr>
      <w:pStyle w:val="Header"/>
    </w:pPr>
  </w:p>
  <w:p w14:paraId="097A4DBE" w14:textId="77777777" w:rsidR="00396EA4" w:rsidRDefault="00396EA4" w:rsidP="00C141E8">
    <w:pPr>
      <w:pStyle w:val="Header"/>
    </w:pPr>
  </w:p>
  <w:p w14:paraId="340529C5" w14:textId="77777777" w:rsidR="00396EA4" w:rsidRDefault="00396EA4" w:rsidP="00C141E8">
    <w:pPr>
      <w:pStyle w:val="Header"/>
    </w:pPr>
  </w:p>
  <w:p w14:paraId="452049CD" w14:textId="77777777" w:rsidR="00396EA4" w:rsidRDefault="00396EA4" w:rsidP="00C141E8">
    <w:pPr>
      <w:pStyle w:val="Header"/>
    </w:pPr>
  </w:p>
  <w:p w14:paraId="5C14CCAA" w14:textId="629D4B0B" w:rsidR="00196648" w:rsidRDefault="00196648" w:rsidP="00E36EB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30AF"/>
    <w:multiLevelType w:val="hybridMultilevel"/>
    <w:tmpl w:val="AF28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5C39"/>
    <w:multiLevelType w:val="multilevel"/>
    <w:tmpl w:val="5F78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9278A"/>
    <w:multiLevelType w:val="hybridMultilevel"/>
    <w:tmpl w:val="0B5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318AF"/>
    <w:multiLevelType w:val="hybridMultilevel"/>
    <w:tmpl w:val="35BCD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C73069"/>
    <w:multiLevelType w:val="multilevel"/>
    <w:tmpl w:val="C228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86A20"/>
    <w:multiLevelType w:val="hybridMultilevel"/>
    <w:tmpl w:val="994C8D2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D4639F"/>
    <w:multiLevelType w:val="hybridMultilevel"/>
    <w:tmpl w:val="AADC2ED2"/>
    <w:lvl w:ilvl="0" w:tplc="82F21D82">
      <w:start w:val="1"/>
      <w:numFmt w:val="bullet"/>
      <w:pStyle w:val="Bullets"/>
      <w:lvlText w:val="+"/>
      <w:lvlJc w:val="left"/>
      <w:pPr>
        <w:ind w:left="284" w:hanging="284"/>
      </w:pPr>
      <w:rPr>
        <w:rFonts w:asciiTheme="majorHAnsi" w:hAnsiTheme="majorHAnsi" w:cs="Times New Roman" w:hint="default"/>
        <w:b/>
        <w:i w:val="0"/>
        <w:color w:val="7D55C7"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D01EE"/>
    <w:multiLevelType w:val="multilevel"/>
    <w:tmpl w:val="6C5A1FCE"/>
    <w:lvl w:ilvl="0">
      <w:start w:val="1"/>
      <w:numFmt w:val="bullet"/>
      <w:lvlText w:val="+"/>
      <w:lvlJc w:val="left"/>
      <w:pPr>
        <w:ind w:left="360" w:hanging="360"/>
      </w:pPr>
      <w:rPr>
        <w:rFonts w:ascii="Acumin Variable Concept" w:hAnsi="Acumin Variable Concept" w:hint="default"/>
        <w:color w:val="7030A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7D637AE"/>
    <w:multiLevelType w:val="hybridMultilevel"/>
    <w:tmpl w:val="B5D89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5743D28"/>
    <w:multiLevelType w:val="hybridMultilevel"/>
    <w:tmpl w:val="BB96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A5619"/>
    <w:multiLevelType w:val="hybridMultilevel"/>
    <w:tmpl w:val="7EDEB188"/>
    <w:lvl w:ilvl="0" w:tplc="EE54A5E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2037343">
    <w:abstractNumId w:val="7"/>
  </w:num>
  <w:num w:numId="2" w16cid:durableId="196092395">
    <w:abstractNumId w:val="9"/>
  </w:num>
  <w:num w:numId="3" w16cid:durableId="1108311119">
    <w:abstractNumId w:val="6"/>
  </w:num>
  <w:num w:numId="4" w16cid:durableId="458572034">
    <w:abstractNumId w:val="3"/>
  </w:num>
  <w:num w:numId="5" w16cid:durableId="476335622">
    <w:abstractNumId w:val="1"/>
  </w:num>
  <w:num w:numId="6" w16cid:durableId="1229265652">
    <w:abstractNumId w:val="4"/>
  </w:num>
  <w:num w:numId="7" w16cid:durableId="52242189">
    <w:abstractNumId w:val="5"/>
  </w:num>
  <w:num w:numId="8" w16cid:durableId="1469200230">
    <w:abstractNumId w:val="2"/>
  </w:num>
  <w:num w:numId="9" w16cid:durableId="782575360">
    <w:abstractNumId w:val="8"/>
  </w:num>
  <w:num w:numId="10" w16cid:durableId="186451824">
    <w:abstractNumId w:val="2"/>
  </w:num>
  <w:num w:numId="11" w16cid:durableId="1202740418">
    <w:abstractNumId w:val="8"/>
  </w:num>
  <w:num w:numId="12" w16cid:durableId="764153690">
    <w:abstractNumId w:val="0"/>
  </w:num>
  <w:num w:numId="13" w16cid:durableId="467750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D0"/>
    <w:rsid w:val="0000179A"/>
    <w:rsid w:val="00002D3D"/>
    <w:rsid w:val="00003F3F"/>
    <w:rsid w:val="000103E9"/>
    <w:rsid w:val="00015925"/>
    <w:rsid w:val="00017709"/>
    <w:rsid w:val="00017828"/>
    <w:rsid w:val="0002023A"/>
    <w:rsid w:val="00032F49"/>
    <w:rsid w:val="00040BF1"/>
    <w:rsid w:val="00040F52"/>
    <w:rsid w:val="00047F5D"/>
    <w:rsid w:val="000541B7"/>
    <w:rsid w:val="000574B2"/>
    <w:rsid w:val="000613D0"/>
    <w:rsid w:val="00066849"/>
    <w:rsid w:val="00066D15"/>
    <w:rsid w:val="000725C9"/>
    <w:rsid w:val="000812A3"/>
    <w:rsid w:val="000834C9"/>
    <w:rsid w:val="00094754"/>
    <w:rsid w:val="000A0C8B"/>
    <w:rsid w:val="000A20EA"/>
    <w:rsid w:val="000A69BF"/>
    <w:rsid w:val="000B00EB"/>
    <w:rsid w:val="000B0781"/>
    <w:rsid w:val="000B3DE1"/>
    <w:rsid w:val="000C2392"/>
    <w:rsid w:val="000C2853"/>
    <w:rsid w:val="000D3093"/>
    <w:rsid w:val="000D6FE8"/>
    <w:rsid w:val="000E1872"/>
    <w:rsid w:val="000E2694"/>
    <w:rsid w:val="000E5D46"/>
    <w:rsid w:val="000E5F97"/>
    <w:rsid w:val="000F1920"/>
    <w:rsid w:val="00102CDC"/>
    <w:rsid w:val="001109D1"/>
    <w:rsid w:val="00114EA3"/>
    <w:rsid w:val="0012008C"/>
    <w:rsid w:val="0012247D"/>
    <w:rsid w:val="00130606"/>
    <w:rsid w:val="00130921"/>
    <w:rsid w:val="00133835"/>
    <w:rsid w:val="0013516D"/>
    <w:rsid w:val="0013626A"/>
    <w:rsid w:val="00136A30"/>
    <w:rsid w:val="00153E93"/>
    <w:rsid w:val="00161848"/>
    <w:rsid w:val="00161F33"/>
    <w:rsid w:val="001637D3"/>
    <w:rsid w:val="00172254"/>
    <w:rsid w:val="001731C2"/>
    <w:rsid w:val="0018012F"/>
    <w:rsid w:val="00182098"/>
    <w:rsid w:val="00187AD8"/>
    <w:rsid w:val="00187DB5"/>
    <w:rsid w:val="00191F02"/>
    <w:rsid w:val="001944D7"/>
    <w:rsid w:val="001950A7"/>
    <w:rsid w:val="00196648"/>
    <w:rsid w:val="001A2A42"/>
    <w:rsid w:val="001A4272"/>
    <w:rsid w:val="001A6A61"/>
    <w:rsid w:val="001B5733"/>
    <w:rsid w:val="001C63DA"/>
    <w:rsid w:val="001C732C"/>
    <w:rsid w:val="001D1D14"/>
    <w:rsid w:val="001D1F26"/>
    <w:rsid w:val="001D4D0C"/>
    <w:rsid w:val="001D6C62"/>
    <w:rsid w:val="001D726D"/>
    <w:rsid w:val="001E1AB1"/>
    <w:rsid w:val="001E5D75"/>
    <w:rsid w:val="001E6D28"/>
    <w:rsid w:val="001F102B"/>
    <w:rsid w:val="001F6F7F"/>
    <w:rsid w:val="002118C3"/>
    <w:rsid w:val="002167FC"/>
    <w:rsid w:val="00216889"/>
    <w:rsid w:val="00233106"/>
    <w:rsid w:val="0023728E"/>
    <w:rsid w:val="0024123F"/>
    <w:rsid w:val="00256705"/>
    <w:rsid w:val="00256741"/>
    <w:rsid w:val="00261A5A"/>
    <w:rsid w:val="00261E5E"/>
    <w:rsid w:val="002719AA"/>
    <w:rsid w:val="00273B6A"/>
    <w:rsid w:val="00275FCE"/>
    <w:rsid w:val="002774FD"/>
    <w:rsid w:val="00286173"/>
    <w:rsid w:val="002869F2"/>
    <w:rsid w:val="00295261"/>
    <w:rsid w:val="002973BF"/>
    <w:rsid w:val="00297900"/>
    <w:rsid w:val="002A2BFF"/>
    <w:rsid w:val="002D175B"/>
    <w:rsid w:val="002D6332"/>
    <w:rsid w:val="002E11FD"/>
    <w:rsid w:val="002E3081"/>
    <w:rsid w:val="002E397F"/>
    <w:rsid w:val="002E4B09"/>
    <w:rsid w:val="00301910"/>
    <w:rsid w:val="0030403E"/>
    <w:rsid w:val="003162A8"/>
    <w:rsid w:val="003179AC"/>
    <w:rsid w:val="00355E4E"/>
    <w:rsid w:val="00356500"/>
    <w:rsid w:val="00356A5B"/>
    <w:rsid w:val="003625E3"/>
    <w:rsid w:val="00377278"/>
    <w:rsid w:val="003859A1"/>
    <w:rsid w:val="00393FEB"/>
    <w:rsid w:val="00396EA4"/>
    <w:rsid w:val="003B087E"/>
    <w:rsid w:val="003B13C2"/>
    <w:rsid w:val="003B1F9E"/>
    <w:rsid w:val="003B73D0"/>
    <w:rsid w:val="003C0F5C"/>
    <w:rsid w:val="003C15A4"/>
    <w:rsid w:val="003E2202"/>
    <w:rsid w:val="003E23AD"/>
    <w:rsid w:val="003E4DBC"/>
    <w:rsid w:val="003E5C4E"/>
    <w:rsid w:val="003E7784"/>
    <w:rsid w:val="003E77AF"/>
    <w:rsid w:val="003F4541"/>
    <w:rsid w:val="00400F6F"/>
    <w:rsid w:val="0040290E"/>
    <w:rsid w:val="00411690"/>
    <w:rsid w:val="0042270B"/>
    <w:rsid w:val="0042666F"/>
    <w:rsid w:val="00427682"/>
    <w:rsid w:val="00427FDC"/>
    <w:rsid w:val="00434264"/>
    <w:rsid w:val="00434ADA"/>
    <w:rsid w:val="00437FE1"/>
    <w:rsid w:val="004421FF"/>
    <w:rsid w:val="0044408F"/>
    <w:rsid w:val="004461F1"/>
    <w:rsid w:val="00451E73"/>
    <w:rsid w:val="00453CEA"/>
    <w:rsid w:val="00455C12"/>
    <w:rsid w:val="004607AA"/>
    <w:rsid w:val="00461998"/>
    <w:rsid w:val="00462282"/>
    <w:rsid w:val="0047509C"/>
    <w:rsid w:val="00486B27"/>
    <w:rsid w:val="004A0DEC"/>
    <w:rsid w:val="004A1DB2"/>
    <w:rsid w:val="004A1F45"/>
    <w:rsid w:val="004A38DD"/>
    <w:rsid w:val="004A6421"/>
    <w:rsid w:val="004B1885"/>
    <w:rsid w:val="004B572E"/>
    <w:rsid w:val="004B58FC"/>
    <w:rsid w:val="004C0B8D"/>
    <w:rsid w:val="004D68E3"/>
    <w:rsid w:val="004F1417"/>
    <w:rsid w:val="00506513"/>
    <w:rsid w:val="00506822"/>
    <w:rsid w:val="00514DED"/>
    <w:rsid w:val="005154E8"/>
    <w:rsid w:val="00521D75"/>
    <w:rsid w:val="00523EC2"/>
    <w:rsid w:val="005337E0"/>
    <w:rsid w:val="00533863"/>
    <w:rsid w:val="00535EF0"/>
    <w:rsid w:val="00536BFE"/>
    <w:rsid w:val="00541AA4"/>
    <w:rsid w:val="00544DCD"/>
    <w:rsid w:val="00546F17"/>
    <w:rsid w:val="00553056"/>
    <w:rsid w:val="005551E7"/>
    <w:rsid w:val="00562E05"/>
    <w:rsid w:val="00570EA3"/>
    <w:rsid w:val="00576F48"/>
    <w:rsid w:val="0057713D"/>
    <w:rsid w:val="00580466"/>
    <w:rsid w:val="0058739B"/>
    <w:rsid w:val="005973E9"/>
    <w:rsid w:val="005978D9"/>
    <w:rsid w:val="005A0A93"/>
    <w:rsid w:val="005A4340"/>
    <w:rsid w:val="005A68D2"/>
    <w:rsid w:val="005C7542"/>
    <w:rsid w:val="005D1F32"/>
    <w:rsid w:val="005E348B"/>
    <w:rsid w:val="005E380E"/>
    <w:rsid w:val="005E3E24"/>
    <w:rsid w:val="005E5B9E"/>
    <w:rsid w:val="005E6CFA"/>
    <w:rsid w:val="005F4F04"/>
    <w:rsid w:val="005F5CDD"/>
    <w:rsid w:val="0060063A"/>
    <w:rsid w:val="00603C43"/>
    <w:rsid w:val="006202EE"/>
    <w:rsid w:val="006214AC"/>
    <w:rsid w:val="00622F9F"/>
    <w:rsid w:val="0062574D"/>
    <w:rsid w:val="00625C6F"/>
    <w:rsid w:val="006263FB"/>
    <w:rsid w:val="0063032F"/>
    <w:rsid w:val="00633529"/>
    <w:rsid w:val="00644E12"/>
    <w:rsid w:val="00652B90"/>
    <w:rsid w:val="00656AF6"/>
    <w:rsid w:val="0066098E"/>
    <w:rsid w:val="006644BD"/>
    <w:rsid w:val="00665122"/>
    <w:rsid w:val="006668A6"/>
    <w:rsid w:val="006674C5"/>
    <w:rsid w:val="00667CF2"/>
    <w:rsid w:val="00673300"/>
    <w:rsid w:val="00676153"/>
    <w:rsid w:val="0068291E"/>
    <w:rsid w:val="00687863"/>
    <w:rsid w:val="006917D4"/>
    <w:rsid w:val="0069448A"/>
    <w:rsid w:val="00697640"/>
    <w:rsid w:val="006B0DDC"/>
    <w:rsid w:val="006B3312"/>
    <w:rsid w:val="006B5924"/>
    <w:rsid w:val="006C2BD9"/>
    <w:rsid w:val="006C3C02"/>
    <w:rsid w:val="006C3E9B"/>
    <w:rsid w:val="006D385A"/>
    <w:rsid w:val="006E2898"/>
    <w:rsid w:val="006E29BD"/>
    <w:rsid w:val="006E42EA"/>
    <w:rsid w:val="006E6110"/>
    <w:rsid w:val="006F13E3"/>
    <w:rsid w:val="00702261"/>
    <w:rsid w:val="00705B5F"/>
    <w:rsid w:val="00706E37"/>
    <w:rsid w:val="0071571A"/>
    <w:rsid w:val="00725C9F"/>
    <w:rsid w:val="00733728"/>
    <w:rsid w:val="007422D1"/>
    <w:rsid w:val="00744FDE"/>
    <w:rsid w:val="00750DD8"/>
    <w:rsid w:val="0077297E"/>
    <w:rsid w:val="00773891"/>
    <w:rsid w:val="0078195D"/>
    <w:rsid w:val="007854D0"/>
    <w:rsid w:val="00785D24"/>
    <w:rsid w:val="00794E17"/>
    <w:rsid w:val="0079615E"/>
    <w:rsid w:val="00797421"/>
    <w:rsid w:val="007B0171"/>
    <w:rsid w:val="007B03B2"/>
    <w:rsid w:val="007B294D"/>
    <w:rsid w:val="007C0AF9"/>
    <w:rsid w:val="007C0E09"/>
    <w:rsid w:val="007D2A86"/>
    <w:rsid w:val="007E4D39"/>
    <w:rsid w:val="007E5E2F"/>
    <w:rsid w:val="007E7167"/>
    <w:rsid w:val="007F6545"/>
    <w:rsid w:val="008012BB"/>
    <w:rsid w:val="00822990"/>
    <w:rsid w:val="00824C14"/>
    <w:rsid w:val="00826139"/>
    <w:rsid w:val="008322D5"/>
    <w:rsid w:val="00847E65"/>
    <w:rsid w:val="00857B9F"/>
    <w:rsid w:val="00865379"/>
    <w:rsid w:val="00880640"/>
    <w:rsid w:val="008820F4"/>
    <w:rsid w:val="00883EEB"/>
    <w:rsid w:val="00887F00"/>
    <w:rsid w:val="008928A9"/>
    <w:rsid w:val="00893F48"/>
    <w:rsid w:val="008A563A"/>
    <w:rsid w:val="008A7425"/>
    <w:rsid w:val="008B1544"/>
    <w:rsid w:val="008B2714"/>
    <w:rsid w:val="008B4DFB"/>
    <w:rsid w:val="008B75F8"/>
    <w:rsid w:val="008C2F05"/>
    <w:rsid w:val="008C6D31"/>
    <w:rsid w:val="008D1D7B"/>
    <w:rsid w:val="008D27D2"/>
    <w:rsid w:val="008E1CEB"/>
    <w:rsid w:val="008F44EE"/>
    <w:rsid w:val="008F473B"/>
    <w:rsid w:val="008F51A3"/>
    <w:rsid w:val="00900E62"/>
    <w:rsid w:val="009024AD"/>
    <w:rsid w:val="0091109E"/>
    <w:rsid w:val="00917F45"/>
    <w:rsid w:val="00921D40"/>
    <w:rsid w:val="00922CE6"/>
    <w:rsid w:val="009271ED"/>
    <w:rsid w:val="00931A4B"/>
    <w:rsid w:val="0094161A"/>
    <w:rsid w:val="00944981"/>
    <w:rsid w:val="00945AAC"/>
    <w:rsid w:val="00951513"/>
    <w:rsid w:val="0095166C"/>
    <w:rsid w:val="009522C3"/>
    <w:rsid w:val="00956350"/>
    <w:rsid w:val="00957086"/>
    <w:rsid w:val="00962F85"/>
    <w:rsid w:val="00963507"/>
    <w:rsid w:val="00965849"/>
    <w:rsid w:val="009706D5"/>
    <w:rsid w:val="00975268"/>
    <w:rsid w:val="00982A2F"/>
    <w:rsid w:val="00984041"/>
    <w:rsid w:val="0099016F"/>
    <w:rsid w:val="009941DF"/>
    <w:rsid w:val="009A6172"/>
    <w:rsid w:val="009A66B7"/>
    <w:rsid w:val="009B6788"/>
    <w:rsid w:val="009B679C"/>
    <w:rsid w:val="009B6B9A"/>
    <w:rsid w:val="009C091A"/>
    <w:rsid w:val="009C094D"/>
    <w:rsid w:val="009C0B12"/>
    <w:rsid w:val="009D4BD2"/>
    <w:rsid w:val="009E73CB"/>
    <w:rsid w:val="009F3D9A"/>
    <w:rsid w:val="00A00FFD"/>
    <w:rsid w:val="00A073BF"/>
    <w:rsid w:val="00A13EC5"/>
    <w:rsid w:val="00A20BEC"/>
    <w:rsid w:val="00A275FC"/>
    <w:rsid w:val="00A31226"/>
    <w:rsid w:val="00A33689"/>
    <w:rsid w:val="00A3390E"/>
    <w:rsid w:val="00A34033"/>
    <w:rsid w:val="00A350DF"/>
    <w:rsid w:val="00A35A72"/>
    <w:rsid w:val="00A40862"/>
    <w:rsid w:val="00A45021"/>
    <w:rsid w:val="00A458F2"/>
    <w:rsid w:val="00A51EB8"/>
    <w:rsid w:val="00A54EA8"/>
    <w:rsid w:val="00A61929"/>
    <w:rsid w:val="00A80833"/>
    <w:rsid w:val="00A818E3"/>
    <w:rsid w:val="00A8457B"/>
    <w:rsid w:val="00A9644E"/>
    <w:rsid w:val="00AA2CBF"/>
    <w:rsid w:val="00AA4B96"/>
    <w:rsid w:val="00AA60A3"/>
    <w:rsid w:val="00AB076D"/>
    <w:rsid w:val="00AB1931"/>
    <w:rsid w:val="00AC0332"/>
    <w:rsid w:val="00AD1C59"/>
    <w:rsid w:val="00AD533C"/>
    <w:rsid w:val="00AD6725"/>
    <w:rsid w:val="00AD7488"/>
    <w:rsid w:val="00AD7FCF"/>
    <w:rsid w:val="00AE210A"/>
    <w:rsid w:val="00AE32F6"/>
    <w:rsid w:val="00AE3F2A"/>
    <w:rsid w:val="00AE719A"/>
    <w:rsid w:val="00AE75E8"/>
    <w:rsid w:val="00AF1B0C"/>
    <w:rsid w:val="00B035A8"/>
    <w:rsid w:val="00B23656"/>
    <w:rsid w:val="00B25F16"/>
    <w:rsid w:val="00B26329"/>
    <w:rsid w:val="00B26AF2"/>
    <w:rsid w:val="00B32D24"/>
    <w:rsid w:val="00B36D92"/>
    <w:rsid w:val="00B37DB3"/>
    <w:rsid w:val="00B41296"/>
    <w:rsid w:val="00B415A7"/>
    <w:rsid w:val="00B428FF"/>
    <w:rsid w:val="00B473C5"/>
    <w:rsid w:val="00B5113D"/>
    <w:rsid w:val="00B52765"/>
    <w:rsid w:val="00B55F34"/>
    <w:rsid w:val="00B56D46"/>
    <w:rsid w:val="00B56EB3"/>
    <w:rsid w:val="00B640E9"/>
    <w:rsid w:val="00B66C47"/>
    <w:rsid w:val="00B70AA7"/>
    <w:rsid w:val="00B72AA0"/>
    <w:rsid w:val="00B73474"/>
    <w:rsid w:val="00B8262D"/>
    <w:rsid w:val="00B83FA0"/>
    <w:rsid w:val="00B90739"/>
    <w:rsid w:val="00B90E1A"/>
    <w:rsid w:val="00BA145B"/>
    <w:rsid w:val="00BA4975"/>
    <w:rsid w:val="00BA4D44"/>
    <w:rsid w:val="00BA5F89"/>
    <w:rsid w:val="00BB19C6"/>
    <w:rsid w:val="00BB38DC"/>
    <w:rsid w:val="00BC3D47"/>
    <w:rsid w:val="00BC63DA"/>
    <w:rsid w:val="00BD6C99"/>
    <w:rsid w:val="00BF4CC0"/>
    <w:rsid w:val="00BF6358"/>
    <w:rsid w:val="00C02608"/>
    <w:rsid w:val="00C03CC2"/>
    <w:rsid w:val="00C04C0B"/>
    <w:rsid w:val="00C05991"/>
    <w:rsid w:val="00C073C1"/>
    <w:rsid w:val="00C1093C"/>
    <w:rsid w:val="00C141E8"/>
    <w:rsid w:val="00C17A91"/>
    <w:rsid w:val="00C21950"/>
    <w:rsid w:val="00C21FC6"/>
    <w:rsid w:val="00C23B6D"/>
    <w:rsid w:val="00C243ED"/>
    <w:rsid w:val="00C3030E"/>
    <w:rsid w:val="00C34BD9"/>
    <w:rsid w:val="00C3611B"/>
    <w:rsid w:val="00C36419"/>
    <w:rsid w:val="00C3798C"/>
    <w:rsid w:val="00C4502C"/>
    <w:rsid w:val="00C4529E"/>
    <w:rsid w:val="00C45671"/>
    <w:rsid w:val="00C46475"/>
    <w:rsid w:val="00C511B3"/>
    <w:rsid w:val="00C526A5"/>
    <w:rsid w:val="00C559C0"/>
    <w:rsid w:val="00C57A62"/>
    <w:rsid w:val="00C62159"/>
    <w:rsid w:val="00C658EB"/>
    <w:rsid w:val="00C65D31"/>
    <w:rsid w:val="00C719E5"/>
    <w:rsid w:val="00C73257"/>
    <w:rsid w:val="00C810A7"/>
    <w:rsid w:val="00C84E76"/>
    <w:rsid w:val="00C90078"/>
    <w:rsid w:val="00C977B8"/>
    <w:rsid w:val="00CA76B5"/>
    <w:rsid w:val="00CB4093"/>
    <w:rsid w:val="00CB6D51"/>
    <w:rsid w:val="00CB7FDC"/>
    <w:rsid w:val="00CC1C71"/>
    <w:rsid w:val="00CC23AC"/>
    <w:rsid w:val="00CC3836"/>
    <w:rsid w:val="00CC4FF9"/>
    <w:rsid w:val="00CD14E2"/>
    <w:rsid w:val="00CD5836"/>
    <w:rsid w:val="00CE3AF3"/>
    <w:rsid w:val="00CE6ACD"/>
    <w:rsid w:val="00CF0C5F"/>
    <w:rsid w:val="00CF26D7"/>
    <w:rsid w:val="00CF55E2"/>
    <w:rsid w:val="00D04B95"/>
    <w:rsid w:val="00D07BAE"/>
    <w:rsid w:val="00D11AB6"/>
    <w:rsid w:val="00D12722"/>
    <w:rsid w:val="00D13AD5"/>
    <w:rsid w:val="00D24606"/>
    <w:rsid w:val="00D2604C"/>
    <w:rsid w:val="00D31857"/>
    <w:rsid w:val="00D31F01"/>
    <w:rsid w:val="00D33E43"/>
    <w:rsid w:val="00D45D84"/>
    <w:rsid w:val="00D46BE0"/>
    <w:rsid w:val="00D514E8"/>
    <w:rsid w:val="00D532BB"/>
    <w:rsid w:val="00D61293"/>
    <w:rsid w:val="00D6172B"/>
    <w:rsid w:val="00D62280"/>
    <w:rsid w:val="00D673EA"/>
    <w:rsid w:val="00D75B1D"/>
    <w:rsid w:val="00D76549"/>
    <w:rsid w:val="00D76A72"/>
    <w:rsid w:val="00D87C54"/>
    <w:rsid w:val="00D905D7"/>
    <w:rsid w:val="00D926D9"/>
    <w:rsid w:val="00D9642A"/>
    <w:rsid w:val="00DA18FE"/>
    <w:rsid w:val="00DB6334"/>
    <w:rsid w:val="00DC0571"/>
    <w:rsid w:val="00DC6724"/>
    <w:rsid w:val="00DC72D5"/>
    <w:rsid w:val="00DD4927"/>
    <w:rsid w:val="00DE0C54"/>
    <w:rsid w:val="00DE1305"/>
    <w:rsid w:val="00DE5B09"/>
    <w:rsid w:val="00DF0075"/>
    <w:rsid w:val="00DF094F"/>
    <w:rsid w:val="00DF2524"/>
    <w:rsid w:val="00DF6F84"/>
    <w:rsid w:val="00E02B7C"/>
    <w:rsid w:val="00E02F6E"/>
    <w:rsid w:val="00E05E82"/>
    <w:rsid w:val="00E06263"/>
    <w:rsid w:val="00E26805"/>
    <w:rsid w:val="00E275F9"/>
    <w:rsid w:val="00E27E45"/>
    <w:rsid w:val="00E312CB"/>
    <w:rsid w:val="00E32B08"/>
    <w:rsid w:val="00E33540"/>
    <w:rsid w:val="00E33D78"/>
    <w:rsid w:val="00E362C5"/>
    <w:rsid w:val="00E36EBB"/>
    <w:rsid w:val="00E37063"/>
    <w:rsid w:val="00E416B0"/>
    <w:rsid w:val="00E4399D"/>
    <w:rsid w:val="00E46714"/>
    <w:rsid w:val="00E47807"/>
    <w:rsid w:val="00E50857"/>
    <w:rsid w:val="00E5315C"/>
    <w:rsid w:val="00E63627"/>
    <w:rsid w:val="00E903E4"/>
    <w:rsid w:val="00E91945"/>
    <w:rsid w:val="00E97BD1"/>
    <w:rsid w:val="00EA075D"/>
    <w:rsid w:val="00EA48D7"/>
    <w:rsid w:val="00EB2153"/>
    <w:rsid w:val="00EB2496"/>
    <w:rsid w:val="00EB3658"/>
    <w:rsid w:val="00EC38CE"/>
    <w:rsid w:val="00ED4A3B"/>
    <w:rsid w:val="00ED5846"/>
    <w:rsid w:val="00EE0287"/>
    <w:rsid w:val="00EE51FB"/>
    <w:rsid w:val="00EE5CAD"/>
    <w:rsid w:val="00EE73A9"/>
    <w:rsid w:val="00EF1389"/>
    <w:rsid w:val="00F04197"/>
    <w:rsid w:val="00F1386D"/>
    <w:rsid w:val="00F15C6F"/>
    <w:rsid w:val="00F20F3C"/>
    <w:rsid w:val="00F27BC9"/>
    <w:rsid w:val="00F33E44"/>
    <w:rsid w:val="00F3721D"/>
    <w:rsid w:val="00F57267"/>
    <w:rsid w:val="00F63DA0"/>
    <w:rsid w:val="00F646E7"/>
    <w:rsid w:val="00F7340B"/>
    <w:rsid w:val="00F7453E"/>
    <w:rsid w:val="00F80F92"/>
    <w:rsid w:val="00F813C2"/>
    <w:rsid w:val="00F8630E"/>
    <w:rsid w:val="00F871D5"/>
    <w:rsid w:val="00F94FB1"/>
    <w:rsid w:val="00FA286A"/>
    <w:rsid w:val="00FA3001"/>
    <w:rsid w:val="00FA3610"/>
    <w:rsid w:val="00FA7769"/>
    <w:rsid w:val="00FB0A04"/>
    <w:rsid w:val="00FB7069"/>
    <w:rsid w:val="00FC0656"/>
    <w:rsid w:val="00FD265E"/>
    <w:rsid w:val="00FD2FE8"/>
    <w:rsid w:val="00FD6371"/>
    <w:rsid w:val="00FE1A03"/>
    <w:rsid w:val="00FE4C90"/>
    <w:rsid w:val="00FE541A"/>
    <w:rsid w:val="00FF3E28"/>
    <w:rsid w:val="00FF470E"/>
    <w:rsid w:val="00FF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09329"/>
  <w14:defaultImageDpi w14:val="300"/>
  <w15:docId w15:val="{D43FF198-DB27-4C4B-9488-D4999628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2B"/>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8B2714"/>
    <w:pPr>
      <w:keepNext/>
      <w:keepLines/>
      <w:spacing w:before="240"/>
      <w:outlineLvl w:val="0"/>
    </w:pPr>
    <w:rPr>
      <w:rFonts w:asciiTheme="majorHAnsi" w:eastAsiaTheme="majorEastAsia" w:hAnsiTheme="majorHAnsi" w:cstheme="majorBidi"/>
      <w:color w:val="7D55C7" w:themeColor="text1"/>
      <w:sz w:val="32"/>
      <w:szCs w:val="32"/>
    </w:rPr>
  </w:style>
  <w:style w:type="paragraph" w:styleId="Heading2">
    <w:name w:val="heading 2"/>
    <w:basedOn w:val="Normal"/>
    <w:next w:val="Normal"/>
    <w:link w:val="Heading2Char"/>
    <w:uiPriority w:val="9"/>
    <w:unhideWhenUsed/>
    <w:qFormat/>
    <w:rsid w:val="008B2714"/>
    <w:pPr>
      <w:keepNext/>
      <w:keepLines/>
      <w:spacing w:before="40"/>
      <w:outlineLvl w:val="1"/>
    </w:pPr>
    <w:rPr>
      <w:rFonts w:asciiTheme="majorHAnsi" w:eastAsiaTheme="majorEastAsia" w:hAnsiTheme="majorHAnsi" w:cstheme="majorBidi"/>
      <w:color w:val="7D55C7" w:themeColor="text1"/>
      <w:sz w:val="26"/>
      <w:szCs w:val="26"/>
    </w:rPr>
  </w:style>
  <w:style w:type="paragraph" w:styleId="Heading3">
    <w:name w:val="heading 3"/>
    <w:basedOn w:val="Normal"/>
    <w:next w:val="Normal"/>
    <w:link w:val="Heading3Char"/>
    <w:uiPriority w:val="9"/>
    <w:unhideWhenUsed/>
    <w:qFormat/>
    <w:rsid w:val="00B415A7"/>
    <w:pPr>
      <w:keepNext/>
      <w:keepLines/>
      <w:spacing w:before="40" w:after="0"/>
      <w:outlineLvl w:val="2"/>
    </w:pPr>
    <w:rPr>
      <w:rFonts w:asciiTheme="majorHAnsi" w:eastAsiaTheme="majorEastAsia" w:hAnsiTheme="majorHAnsi" w:cstheme="majorBidi"/>
      <w:color w:val="1E1A34" w:themeColor="background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1E8"/>
    <w:pPr>
      <w:spacing w:after="60" w:line="240" w:lineRule="exact"/>
      <w:jc w:val="right"/>
    </w:pPr>
    <w:rPr>
      <w:sz w:val="18"/>
      <w:szCs w:val="18"/>
    </w:rPr>
  </w:style>
  <w:style w:type="character" w:customStyle="1" w:styleId="HeaderChar">
    <w:name w:val="Header Char"/>
    <w:basedOn w:val="DefaultParagraphFont"/>
    <w:link w:val="Header"/>
    <w:uiPriority w:val="99"/>
    <w:rsid w:val="00C141E8"/>
    <w:rPr>
      <w:rFonts w:ascii="Arial" w:hAnsi="Arial"/>
      <w:sz w:val="18"/>
      <w:szCs w:val="18"/>
    </w:rPr>
  </w:style>
  <w:style w:type="paragraph" w:styleId="Footer">
    <w:name w:val="footer"/>
    <w:basedOn w:val="Normal"/>
    <w:link w:val="FooterChar"/>
    <w:uiPriority w:val="99"/>
    <w:unhideWhenUsed/>
    <w:rsid w:val="006668A6"/>
    <w:pPr>
      <w:tabs>
        <w:tab w:val="center" w:pos="4320"/>
        <w:tab w:val="right" w:pos="8640"/>
      </w:tabs>
    </w:pPr>
    <w:rPr>
      <w:color w:val="B1B3B3" w:themeColor="accent5"/>
      <w:sz w:val="16"/>
      <w14:textFill>
        <w14:solidFill>
          <w14:schemeClr w14:val="accent5">
            <w14:lumMod w14:val="50000"/>
            <w14:lumMod w14:val="90000"/>
            <w14:lumOff w14:val="10000"/>
          </w14:schemeClr>
        </w14:solidFill>
      </w14:textFill>
    </w:rPr>
  </w:style>
  <w:style w:type="character" w:customStyle="1" w:styleId="FooterChar">
    <w:name w:val="Footer Char"/>
    <w:basedOn w:val="DefaultParagraphFont"/>
    <w:link w:val="Footer"/>
    <w:uiPriority w:val="99"/>
    <w:rsid w:val="006668A6"/>
    <w:rPr>
      <w:rFonts w:ascii="Arial" w:hAnsi="Arial"/>
      <w:color w:val="B1B3B3" w:themeColor="accent5"/>
      <w:sz w:val="16"/>
      <w14:textFill>
        <w14:solidFill>
          <w14:schemeClr w14:val="accent5">
            <w14:lumMod w14:val="50000"/>
            <w14:lumMod w14:val="90000"/>
            <w14:lumOff w14:val="10000"/>
          </w14:schemeClr>
        </w14:solidFill>
      </w14:textFill>
    </w:rPr>
  </w:style>
  <w:style w:type="paragraph" w:styleId="BalloonText">
    <w:name w:val="Balloon Text"/>
    <w:basedOn w:val="Normal"/>
    <w:link w:val="BalloonTextChar"/>
    <w:uiPriority w:val="99"/>
    <w:semiHidden/>
    <w:unhideWhenUsed/>
    <w:rsid w:val="00AE3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F2A"/>
    <w:rPr>
      <w:rFonts w:ascii="Lucida Grande" w:hAnsi="Lucida Grande" w:cs="Lucida Grande"/>
      <w:sz w:val="18"/>
      <w:szCs w:val="18"/>
    </w:rPr>
  </w:style>
  <w:style w:type="paragraph" w:customStyle="1" w:styleId="BasicParagraph">
    <w:name w:val="[Basic Paragraph]"/>
    <w:basedOn w:val="Normal"/>
    <w:uiPriority w:val="99"/>
    <w:rsid w:val="00AE3F2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Legals">
    <w:name w:val="Legals"/>
    <w:basedOn w:val="Footer"/>
    <w:qFormat/>
    <w:rsid w:val="00917F45"/>
    <w:rPr>
      <w:sz w:val="14"/>
      <w:szCs w:val="14"/>
    </w:rPr>
  </w:style>
  <w:style w:type="character" w:customStyle="1" w:styleId="Heading1Char">
    <w:name w:val="Heading 1 Char"/>
    <w:basedOn w:val="DefaultParagraphFont"/>
    <w:link w:val="Heading1"/>
    <w:uiPriority w:val="9"/>
    <w:rsid w:val="008B2714"/>
    <w:rPr>
      <w:rFonts w:asciiTheme="majorHAnsi" w:eastAsiaTheme="majorEastAsia" w:hAnsiTheme="majorHAnsi" w:cstheme="majorBidi"/>
      <w:color w:val="7D55C7" w:themeColor="text1"/>
      <w:sz w:val="32"/>
      <w:szCs w:val="32"/>
    </w:rPr>
  </w:style>
  <w:style w:type="character" w:customStyle="1" w:styleId="Heading2Char">
    <w:name w:val="Heading 2 Char"/>
    <w:basedOn w:val="DefaultParagraphFont"/>
    <w:link w:val="Heading2"/>
    <w:uiPriority w:val="9"/>
    <w:rsid w:val="008B2714"/>
    <w:rPr>
      <w:rFonts w:asciiTheme="majorHAnsi" w:eastAsiaTheme="majorEastAsia" w:hAnsiTheme="majorHAnsi" w:cstheme="majorBidi"/>
      <w:color w:val="7D55C7" w:themeColor="text1"/>
      <w:sz w:val="26"/>
      <w:szCs w:val="26"/>
    </w:rPr>
  </w:style>
  <w:style w:type="character" w:styleId="IntenseEmphasis">
    <w:name w:val="Intense Emphasis"/>
    <w:basedOn w:val="DefaultParagraphFont"/>
    <w:uiPriority w:val="21"/>
    <w:qFormat/>
    <w:rsid w:val="008B2714"/>
    <w:rPr>
      <w:i/>
      <w:iCs/>
      <w:color w:val="7D55C7" w:themeColor="text1"/>
    </w:rPr>
  </w:style>
  <w:style w:type="paragraph" w:styleId="IntenseQuote">
    <w:name w:val="Intense Quote"/>
    <w:basedOn w:val="Normal"/>
    <w:next w:val="Normal"/>
    <w:link w:val="IntenseQuoteChar"/>
    <w:uiPriority w:val="30"/>
    <w:qFormat/>
    <w:rsid w:val="008B2714"/>
    <w:pPr>
      <w:pBdr>
        <w:top w:val="single" w:sz="4" w:space="10" w:color="E0DF00" w:themeColor="accent1"/>
        <w:bottom w:val="single" w:sz="4" w:space="10" w:color="E0DF00" w:themeColor="accent1"/>
      </w:pBdr>
      <w:spacing w:before="360" w:after="360"/>
      <w:ind w:left="864" w:right="864"/>
      <w:jc w:val="center"/>
    </w:pPr>
    <w:rPr>
      <w:i/>
      <w:iCs/>
      <w:color w:val="7D55C7" w:themeColor="text1"/>
    </w:rPr>
  </w:style>
  <w:style w:type="character" w:customStyle="1" w:styleId="IntenseQuoteChar">
    <w:name w:val="Intense Quote Char"/>
    <w:basedOn w:val="DefaultParagraphFont"/>
    <w:link w:val="IntenseQuote"/>
    <w:uiPriority w:val="30"/>
    <w:rsid w:val="008B2714"/>
    <w:rPr>
      <w:rFonts w:ascii="Arial" w:hAnsi="Arial"/>
      <w:i/>
      <w:iCs/>
      <w:color w:val="7D55C7" w:themeColor="text1"/>
      <w:sz w:val="20"/>
    </w:rPr>
  </w:style>
  <w:style w:type="paragraph" w:customStyle="1" w:styleId="Webaddress">
    <w:name w:val="Web address"/>
    <w:basedOn w:val="Normal"/>
    <w:qFormat/>
    <w:rsid w:val="00E903E4"/>
    <w:pPr>
      <w:spacing w:line="240" w:lineRule="exact"/>
    </w:pPr>
    <w:rPr>
      <w:rFonts w:eastAsia="MS PGothic" w:cs="Times New Roman"/>
      <w:b/>
      <w:bCs/>
      <w:color w:val="7D55C7"/>
      <w:sz w:val="20"/>
      <w:szCs w:val="20"/>
    </w:rPr>
  </w:style>
  <w:style w:type="character" w:styleId="PageNumber">
    <w:name w:val="page number"/>
    <w:basedOn w:val="DefaultParagraphFont"/>
    <w:uiPriority w:val="99"/>
    <w:semiHidden/>
    <w:unhideWhenUsed/>
    <w:rsid w:val="00E50857"/>
  </w:style>
  <w:style w:type="paragraph" w:customStyle="1" w:styleId="AddressLineFooter">
    <w:name w:val="Address Line Footer"/>
    <w:qFormat/>
    <w:rsid w:val="00E903E4"/>
    <w:pPr>
      <w:spacing w:before="40"/>
    </w:pPr>
    <w:rPr>
      <w:rFonts w:ascii="Arial" w:eastAsia="SimSun" w:hAnsi="Arial" w:cs="Arial Narrow"/>
      <w:bCs/>
      <w:color w:val="1E1A34"/>
      <w:sz w:val="18"/>
      <w:szCs w:val="18"/>
      <w:lang w:eastAsia="zh-CN"/>
    </w:rPr>
  </w:style>
  <w:style w:type="paragraph" w:customStyle="1" w:styleId="RegisteredDetailsFooter">
    <w:name w:val="Registered Details Footer"/>
    <w:qFormat/>
    <w:rsid w:val="00E903E4"/>
    <w:pPr>
      <w:tabs>
        <w:tab w:val="center" w:pos="4320"/>
        <w:tab w:val="right" w:pos="8640"/>
      </w:tabs>
    </w:pPr>
    <w:rPr>
      <w:rFonts w:ascii="Arial" w:eastAsia="MS PGothic" w:hAnsi="Arial" w:cs="Times New Roman"/>
      <w:bCs/>
      <w:color w:val="B1B3B3"/>
      <w:sz w:val="16"/>
      <w14:textFill>
        <w14:solidFill>
          <w14:srgbClr w14:val="B1B3B3">
            <w14:lumMod w14:val="50000"/>
            <w14:lumMod w14:val="90000"/>
            <w14:lumOff w14:val="10000"/>
          </w14:srgbClr>
        </w14:solidFill>
      </w14:textFill>
    </w:rPr>
  </w:style>
  <w:style w:type="table" w:styleId="TableTheme">
    <w:name w:val="Table Theme"/>
    <w:basedOn w:val="TableNormal"/>
    <w:uiPriority w:val="99"/>
    <w:rsid w:val="00D6172B"/>
    <w:pPr>
      <w:spacing w:after="160" w:line="259"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72B"/>
    <w:pPr>
      <w:spacing w:after="0" w:line="240" w:lineRule="auto"/>
      <w:ind w:left="720"/>
    </w:pPr>
    <w:rPr>
      <w:rFonts w:ascii="Calibri" w:hAnsi="Calibri" w:cs="Times New Roman"/>
    </w:rPr>
  </w:style>
  <w:style w:type="paragraph" w:styleId="Subtitle">
    <w:name w:val="Subtitle"/>
    <w:basedOn w:val="Normal"/>
    <w:next w:val="Normal"/>
    <w:link w:val="SubtitleChar"/>
    <w:uiPriority w:val="11"/>
    <w:qFormat/>
    <w:rsid w:val="00D6172B"/>
    <w:pPr>
      <w:numPr>
        <w:ilvl w:val="1"/>
      </w:numPr>
    </w:pPr>
    <w:rPr>
      <w:rFonts w:eastAsiaTheme="minorEastAsia"/>
      <w:color w:val="AA90DA" w:themeColor="text1" w:themeTint="A5"/>
      <w:spacing w:val="15"/>
    </w:rPr>
  </w:style>
  <w:style w:type="character" w:customStyle="1" w:styleId="SubtitleChar">
    <w:name w:val="Subtitle Char"/>
    <w:basedOn w:val="DefaultParagraphFont"/>
    <w:link w:val="Subtitle"/>
    <w:uiPriority w:val="11"/>
    <w:rsid w:val="00D6172B"/>
    <w:rPr>
      <w:color w:val="AA90DA" w:themeColor="text1" w:themeTint="A5"/>
      <w:spacing w:val="15"/>
      <w:sz w:val="22"/>
      <w:szCs w:val="22"/>
    </w:rPr>
  </w:style>
  <w:style w:type="paragraph" w:styleId="NoSpacing">
    <w:name w:val="No Spacing"/>
    <w:uiPriority w:val="1"/>
    <w:qFormat/>
    <w:rsid w:val="00D6172B"/>
    <w:rPr>
      <w:rFonts w:eastAsiaTheme="minorHAnsi"/>
      <w:sz w:val="22"/>
      <w:szCs w:val="22"/>
    </w:rPr>
  </w:style>
  <w:style w:type="character" w:styleId="Strong">
    <w:name w:val="Strong"/>
    <w:basedOn w:val="DefaultParagraphFont"/>
    <w:uiPriority w:val="22"/>
    <w:qFormat/>
    <w:rsid w:val="00D6172B"/>
    <w:rPr>
      <w:b/>
      <w:bCs/>
    </w:rPr>
  </w:style>
  <w:style w:type="table" w:styleId="TableGrid">
    <w:name w:val="Table Grid"/>
    <w:basedOn w:val="TableNormal"/>
    <w:uiPriority w:val="59"/>
    <w:rsid w:val="00396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qFormat/>
    <w:rsid w:val="00FA3001"/>
    <w:pPr>
      <w:numPr>
        <w:numId w:val="3"/>
      </w:numPr>
    </w:pPr>
    <w:rPr>
      <w:rFonts w:asciiTheme="minorHAnsi" w:hAnsiTheme="minorHAnsi" w:cstheme="minorHAnsi"/>
    </w:rPr>
  </w:style>
  <w:style w:type="paragraph" w:customStyle="1" w:styleId="Tablecopy">
    <w:name w:val="Table copy"/>
    <w:basedOn w:val="Normal"/>
    <w:qFormat/>
    <w:rsid w:val="00273B6A"/>
    <w:pPr>
      <w:spacing w:after="0"/>
    </w:pPr>
    <w:rPr>
      <w:rFonts w:cstheme="minorHAnsi"/>
    </w:rPr>
  </w:style>
  <w:style w:type="character" w:customStyle="1" w:styleId="Heading3Char">
    <w:name w:val="Heading 3 Char"/>
    <w:basedOn w:val="DefaultParagraphFont"/>
    <w:link w:val="Heading3"/>
    <w:uiPriority w:val="9"/>
    <w:rsid w:val="00B415A7"/>
    <w:rPr>
      <w:rFonts w:asciiTheme="majorHAnsi" w:eastAsiaTheme="majorEastAsia" w:hAnsiTheme="majorHAnsi" w:cstheme="majorBidi"/>
      <w:color w:val="1E1A34" w:themeColor="background2"/>
    </w:rPr>
  </w:style>
  <w:style w:type="paragraph" w:customStyle="1" w:styleId="pf0">
    <w:name w:val="pf0"/>
    <w:basedOn w:val="Normal"/>
    <w:rsid w:val="00952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522C3"/>
    <w:rPr>
      <w:rFonts w:ascii="Segoe UI" w:hAnsi="Segoe UI" w:cs="Segoe UI" w:hint="default"/>
      <w:sz w:val="18"/>
      <w:szCs w:val="18"/>
    </w:rPr>
  </w:style>
  <w:style w:type="character" w:customStyle="1" w:styleId="cf11">
    <w:name w:val="cf11"/>
    <w:basedOn w:val="DefaultParagraphFont"/>
    <w:rsid w:val="009522C3"/>
    <w:rPr>
      <w:rFonts w:ascii="Segoe UI" w:hAnsi="Segoe UI" w:cs="Segoe UI" w:hint="default"/>
      <w:sz w:val="18"/>
      <w:szCs w:val="18"/>
    </w:rPr>
  </w:style>
  <w:style w:type="character" w:customStyle="1" w:styleId="cf21">
    <w:name w:val="cf21"/>
    <w:basedOn w:val="DefaultParagraphFont"/>
    <w:rsid w:val="009522C3"/>
    <w:rPr>
      <w:rFonts w:ascii="Segoe UI" w:hAnsi="Segoe UI" w:cs="Segoe UI" w:hint="default"/>
      <w:b/>
      <w:bCs/>
      <w:strike/>
      <w:sz w:val="18"/>
      <w:szCs w:val="18"/>
    </w:rPr>
  </w:style>
  <w:style w:type="paragraph" w:styleId="NormalWeb">
    <w:name w:val="Normal (Web)"/>
    <w:basedOn w:val="Normal"/>
    <w:uiPriority w:val="99"/>
    <w:semiHidden/>
    <w:unhideWhenUsed/>
    <w:rsid w:val="00523E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46">
      <w:bodyDiv w:val="1"/>
      <w:marLeft w:val="0"/>
      <w:marRight w:val="0"/>
      <w:marTop w:val="0"/>
      <w:marBottom w:val="0"/>
      <w:divBdr>
        <w:top w:val="none" w:sz="0" w:space="0" w:color="auto"/>
        <w:left w:val="none" w:sz="0" w:space="0" w:color="auto"/>
        <w:bottom w:val="none" w:sz="0" w:space="0" w:color="auto"/>
        <w:right w:val="none" w:sz="0" w:space="0" w:color="auto"/>
      </w:divBdr>
    </w:div>
    <w:div w:id="151606403">
      <w:bodyDiv w:val="1"/>
      <w:marLeft w:val="0"/>
      <w:marRight w:val="0"/>
      <w:marTop w:val="0"/>
      <w:marBottom w:val="0"/>
      <w:divBdr>
        <w:top w:val="none" w:sz="0" w:space="0" w:color="auto"/>
        <w:left w:val="none" w:sz="0" w:space="0" w:color="auto"/>
        <w:bottom w:val="none" w:sz="0" w:space="0" w:color="auto"/>
        <w:right w:val="none" w:sz="0" w:space="0" w:color="auto"/>
      </w:divBdr>
    </w:div>
    <w:div w:id="635373954">
      <w:bodyDiv w:val="1"/>
      <w:marLeft w:val="0"/>
      <w:marRight w:val="0"/>
      <w:marTop w:val="0"/>
      <w:marBottom w:val="0"/>
      <w:divBdr>
        <w:top w:val="none" w:sz="0" w:space="0" w:color="auto"/>
        <w:left w:val="none" w:sz="0" w:space="0" w:color="auto"/>
        <w:bottom w:val="none" w:sz="0" w:space="0" w:color="auto"/>
        <w:right w:val="none" w:sz="0" w:space="0" w:color="auto"/>
      </w:divBdr>
    </w:div>
    <w:div w:id="696351819">
      <w:bodyDiv w:val="1"/>
      <w:marLeft w:val="0"/>
      <w:marRight w:val="0"/>
      <w:marTop w:val="0"/>
      <w:marBottom w:val="0"/>
      <w:divBdr>
        <w:top w:val="none" w:sz="0" w:space="0" w:color="auto"/>
        <w:left w:val="none" w:sz="0" w:space="0" w:color="auto"/>
        <w:bottom w:val="none" w:sz="0" w:space="0" w:color="auto"/>
        <w:right w:val="none" w:sz="0" w:space="0" w:color="auto"/>
      </w:divBdr>
    </w:div>
    <w:div w:id="1363281975">
      <w:bodyDiv w:val="1"/>
      <w:marLeft w:val="0"/>
      <w:marRight w:val="0"/>
      <w:marTop w:val="0"/>
      <w:marBottom w:val="0"/>
      <w:divBdr>
        <w:top w:val="none" w:sz="0" w:space="0" w:color="auto"/>
        <w:left w:val="none" w:sz="0" w:space="0" w:color="auto"/>
        <w:bottom w:val="none" w:sz="0" w:space="0" w:color="auto"/>
        <w:right w:val="none" w:sz="0" w:space="0" w:color="auto"/>
      </w:divBdr>
    </w:div>
    <w:div w:id="1392342785">
      <w:bodyDiv w:val="1"/>
      <w:marLeft w:val="0"/>
      <w:marRight w:val="0"/>
      <w:marTop w:val="0"/>
      <w:marBottom w:val="0"/>
      <w:divBdr>
        <w:top w:val="none" w:sz="0" w:space="0" w:color="auto"/>
        <w:left w:val="none" w:sz="0" w:space="0" w:color="auto"/>
        <w:bottom w:val="none" w:sz="0" w:space="0" w:color="auto"/>
        <w:right w:val="none" w:sz="0" w:space="0" w:color="auto"/>
      </w:divBdr>
    </w:div>
    <w:div w:id="1648046712">
      <w:bodyDiv w:val="1"/>
      <w:marLeft w:val="0"/>
      <w:marRight w:val="0"/>
      <w:marTop w:val="0"/>
      <w:marBottom w:val="0"/>
      <w:divBdr>
        <w:top w:val="none" w:sz="0" w:space="0" w:color="auto"/>
        <w:left w:val="none" w:sz="0" w:space="0" w:color="auto"/>
        <w:bottom w:val="none" w:sz="0" w:space="0" w:color="auto"/>
        <w:right w:val="none" w:sz="0" w:space="0" w:color="auto"/>
      </w:divBdr>
    </w:div>
    <w:div w:id="1818495865">
      <w:bodyDiv w:val="1"/>
      <w:marLeft w:val="0"/>
      <w:marRight w:val="0"/>
      <w:marTop w:val="0"/>
      <w:marBottom w:val="0"/>
      <w:divBdr>
        <w:top w:val="none" w:sz="0" w:space="0" w:color="auto"/>
        <w:left w:val="none" w:sz="0" w:space="0" w:color="auto"/>
        <w:bottom w:val="none" w:sz="0" w:space="0" w:color="auto"/>
        <w:right w:val="none" w:sz="0" w:space="0" w:color="auto"/>
      </w:divBdr>
    </w:div>
    <w:div w:id="184890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itan\OneDrive%20-%20Sensia%20Global\A_SENSIA\Marketing\Events\FY23\APAC\India%20Technology%20Days\Agenda.dotx" TargetMode="External"/></Relationships>
</file>

<file path=word/theme/theme1.xml><?xml version="1.0" encoding="utf-8"?>
<a:theme xmlns:a="http://schemas.openxmlformats.org/drawingml/2006/main" name="Emberson_Word">
  <a:themeElements>
    <a:clrScheme name="Sensia Colours">
      <a:dk1>
        <a:srgbClr val="7D55C7"/>
      </a:dk1>
      <a:lt1>
        <a:srgbClr val="FFFFFF"/>
      </a:lt1>
      <a:dk2>
        <a:srgbClr val="F8F6D7"/>
      </a:dk2>
      <a:lt2>
        <a:srgbClr val="1E1A34"/>
      </a:lt2>
      <a:accent1>
        <a:srgbClr val="E0DF00"/>
      </a:accent1>
      <a:accent2>
        <a:srgbClr val="EF3340"/>
      </a:accent2>
      <a:accent3>
        <a:srgbClr val="FF8D6D"/>
      </a:accent3>
      <a:accent4>
        <a:srgbClr val="00A9CE"/>
      </a:accent4>
      <a:accent5>
        <a:srgbClr val="B1B3B3"/>
      </a:accent5>
      <a:accent6>
        <a:srgbClr val="D9D9D6"/>
      </a:accent6>
      <a:hlink>
        <a:srgbClr val="00A9CE"/>
      </a:hlink>
      <a:folHlink>
        <a:srgbClr val="E0DF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Agenda</Template>
  <TotalTime>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Quitania</dc:creator>
  <cp:keywords/>
  <dc:description/>
  <cp:lastModifiedBy>Karen Greenslade</cp:lastModifiedBy>
  <cp:revision>2</cp:revision>
  <cp:lastPrinted>2019-08-09T11:27:00Z</cp:lastPrinted>
  <dcterms:created xsi:type="dcterms:W3CDTF">2023-05-17T08:23:00Z</dcterms:created>
  <dcterms:modified xsi:type="dcterms:W3CDTF">2023-05-17T08:23:00Z</dcterms:modified>
</cp:coreProperties>
</file>