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AFCA6" w14:textId="722348FB" w:rsidR="00D6172B" w:rsidRPr="00732F75" w:rsidRDefault="007854D0" w:rsidP="00D6172B">
      <w:pPr>
        <w:pStyle w:val="Ttulo1"/>
        <w:rPr>
          <w:rStyle w:val="Forte"/>
          <w:rFonts w:ascii="Arial" w:hAnsi="Arial" w:cs="Arial"/>
        </w:rPr>
      </w:pPr>
      <w:r w:rsidRPr="00732F75">
        <w:rPr>
          <w:rStyle w:val="Forte"/>
          <w:rFonts w:ascii="Arial" w:hAnsi="Arial" w:cs="Arial"/>
        </w:rPr>
        <w:t>Technology Day</w:t>
      </w:r>
      <w:r w:rsidR="00F63DA0" w:rsidRPr="00732F75">
        <w:rPr>
          <w:rStyle w:val="Forte"/>
          <w:rFonts w:ascii="Arial" w:hAnsi="Arial" w:cs="Arial"/>
        </w:rPr>
        <w:t xml:space="preserve"> </w:t>
      </w:r>
      <w:r w:rsidR="00861DC8" w:rsidRPr="00732F75">
        <w:rPr>
          <w:rStyle w:val="Forte"/>
          <w:rFonts w:ascii="Arial" w:hAnsi="Arial" w:cs="Arial"/>
        </w:rPr>
        <w:t>Bogota</w:t>
      </w:r>
      <w:r w:rsidR="00AB5C79" w:rsidRPr="00732F75">
        <w:rPr>
          <w:rStyle w:val="Forte"/>
          <w:rFonts w:ascii="Arial" w:hAnsi="Arial" w:cs="Arial"/>
        </w:rPr>
        <w:t xml:space="preserve"> </w:t>
      </w:r>
      <w:r w:rsidR="00F63DA0" w:rsidRPr="00732F75">
        <w:rPr>
          <w:rStyle w:val="Forte"/>
          <w:rFonts w:ascii="Arial" w:hAnsi="Arial" w:cs="Arial"/>
        </w:rPr>
        <w:t>202</w:t>
      </w:r>
      <w:r w:rsidR="00AB5C79" w:rsidRPr="00732F75">
        <w:rPr>
          <w:rStyle w:val="Forte"/>
          <w:rFonts w:ascii="Arial" w:hAnsi="Arial" w:cs="Arial"/>
        </w:rPr>
        <w:t>6</w:t>
      </w:r>
    </w:p>
    <w:p w14:paraId="0F16F89B" w14:textId="37E0DE5F" w:rsidR="00017709" w:rsidRPr="00732F75" w:rsidRDefault="00732F75" w:rsidP="00FF14F4">
      <w:pPr>
        <w:rPr>
          <w:rStyle w:val="Forte"/>
          <w:rFonts w:cstheme="minorHAnsi"/>
          <w:sz w:val="20"/>
          <w:szCs w:val="20"/>
        </w:rPr>
      </w:pPr>
      <w:r w:rsidRPr="00732F75">
        <w:rPr>
          <w:rFonts w:cstheme="minorHAnsi"/>
          <w:b/>
          <w:bCs/>
          <w:sz w:val="20"/>
          <w:szCs w:val="20"/>
        </w:rPr>
        <w:t>Jueves, 5</w:t>
      </w:r>
      <w:r w:rsidR="00942756" w:rsidRPr="00732F75">
        <w:rPr>
          <w:rFonts w:cstheme="minorHAnsi"/>
          <w:b/>
          <w:bCs/>
          <w:sz w:val="20"/>
          <w:szCs w:val="20"/>
        </w:rPr>
        <w:t xml:space="preserve"> de marzo</w:t>
      </w:r>
      <w:r w:rsidR="008928A9" w:rsidRPr="00732F75">
        <w:rPr>
          <w:rFonts w:cstheme="minorHAnsi"/>
          <w:b/>
          <w:bCs/>
          <w:sz w:val="20"/>
          <w:szCs w:val="20"/>
        </w:rPr>
        <w:br/>
      </w:r>
      <w:r w:rsidRPr="00732F75">
        <w:rPr>
          <w:rFonts w:cstheme="minorHAnsi"/>
          <w:b/>
          <w:bCs/>
          <w:sz w:val="20"/>
          <w:szCs w:val="20"/>
        </w:rPr>
        <w:t>NH Collection Royal Teleport</w:t>
      </w:r>
      <w:r w:rsidRPr="00732F75">
        <w:rPr>
          <w:rFonts w:cstheme="minorHAnsi"/>
          <w:b/>
          <w:bCs/>
          <w:sz w:val="20"/>
          <w:szCs w:val="20"/>
        </w:rPr>
        <w:br/>
      </w:r>
      <w:r w:rsidRPr="00732F75">
        <w:rPr>
          <w:rFonts w:cstheme="minorHAnsi"/>
          <w:sz w:val="20"/>
          <w:szCs w:val="20"/>
        </w:rPr>
        <w:t>Teleport Business Park Mizpah Group</w:t>
      </w:r>
      <w:r w:rsidRPr="00732F75">
        <w:rPr>
          <w:rFonts w:cstheme="minorHAnsi"/>
          <w:sz w:val="20"/>
          <w:szCs w:val="20"/>
        </w:rPr>
        <w:br/>
        <w:t>Cl. 113 #7 - 65, Bogotá, Colombia</w:t>
      </w:r>
    </w:p>
    <w:p w14:paraId="45BFED84" w14:textId="77777777" w:rsidR="00FF14F4" w:rsidRPr="00732F75" w:rsidRDefault="00FF14F4" w:rsidP="00B415A7">
      <w:pPr>
        <w:pStyle w:val="Ttulo3"/>
        <w:rPr>
          <w:rStyle w:val="Forte"/>
          <w:rFonts w:asciiTheme="minorHAnsi" w:hAnsiTheme="minorHAnsi" w:cstheme="minorHAnsi"/>
          <w:sz w:val="20"/>
          <w:szCs w:val="20"/>
        </w:rPr>
      </w:pPr>
    </w:p>
    <w:p w14:paraId="4BB31EE5" w14:textId="1CC99A96" w:rsidR="006D305E" w:rsidRPr="00E34D2A" w:rsidRDefault="006D305E" w:rsidP="006D305E">
      <w:pPr>
        <w:rPr>
          <w:rFonts w:cstheme="minorHAnsi"/>
          <w:sz w:val="20"/>
          <w:szCs w:val="20"/>
          <w:lang w:val="es-ES"/>
        </w:rPr>
      </w:pPr>
      <w:r w:rsidRPr="00E34D2A">
        <w:rPr>
          <w:rFonts w:cstheme="minorHAnsi"/>
          <w:sz w:val="20"/>
          <w:szCs w:val="20"/>
          <w:lang w:val="es-ES"/>
        </w:rPr>
        <w:t xml:space="preserve">Technology Day </w:t>
      </w:r>
      <w:r w:rsidR="00732F75">
        <w:rPr>
          <w:rFonts w:cstheme="minorHAnsi"/>
          <w:sz w:val="20"/>
          <w:szCs w:val="20"/>
          <w:lang w:val="es-ES"/>
        </w:rPr>
        <w:t>Bogota</w:t>
      </w:r>
      <w:r w:rsidRPr="00E34D2A">
        <w:rPr>
          <w:rFonts w:cstheme="minorHAnsi"/>
          <w:sz w:val="20"/>
          <w:szCs w:val="20"/>
          <w:lang w:val="es-ES"/>
        </w:rPr>
        <w:t xml:space="preserve"> simboliza una transformación significativa en nuestras operaciones en la región. Más que un evento, es un espacio de diálogo estratégico sobre la evolución de la alianza entre Rockwell Automation y SLB, reafirmando nuestro compromiso con la continuidad, la colaboración y la excelencia en el servicio a nuestros clientes.</w:t>
      </w:r>
    </w:p>
    <w:p w14:paraId="31B51201" w14:textId="77777777" w:rsidR="006D305E" w:rsidRPr="00E34D2A" w:rsidRDefault="006D305E" w:rsidP="006D305E">
      <w:pPr>
        <w:rPr>
          <w:rFonts w:cstheme="minorHAnsi"/>
          <w:sz w:val="20"/>
          <w:szCs w:val="20"/>
          <w:lang w:val="es-ES"/>
        </w:rPr>
      </w:pPr>
      <w:r w:rsidRPr="00E34D2A">
        <w:rPr>
          <w:rFonts w:cstheme="minorHAnsi"/>
          <w:sz w:val="20"/>
          <w:szCs w:val="20"/>
          <w:lang w:val="es-ES"/>
        </w:rPr>
        <w:t>La agenda destaca soluciones innovadoras y las más recientes estrategias digitales y de automatización, promoviendo un ambiente para compartir experiencias locales, analizar los desafíos del sector, celebrar logros y potenciar la colaboración.</w:t>
      </w:r>
    </w:p>
    <w:p w14:paraId="0A808FE7" w14:textId="7975BDC1" w:rsidR="006D305E" w:rsidRPr="00E34D2A" w:rsidRDefault="006D305E" w:rsidP="006D305E">
      <w:pPr>
        <w:rPr>
          <w:rFonts w:cstheme="minorHAnsi"/>
          <w:sz w:val="20"/>
          <w:szCs w:val="20"/>
          <w:lang w:val="es-ES"/>
        </w:rPr>
      </w:pPr>
      <w:r w:rsidRPr="00E34D2A">
        <w:rPr>
          <w:rFonts w:cstheme="minorHAnsi"/>
          <w:sz w:val="20"/>
          <w:szCs w:val="20"/>
          <w:lang w:val="es-ES"/>
        </w:rPr>
        <w:t xml:space="preserve">Juntos, buscamos inspirar nuevas posibilidades industriales, fortalecer nuestro ecosistema y abrir caminos para el avance tecnológico en </w:t>
      </w:r>
      <w:r w:rsidR="00732F75">
        <w:rPr>
          <w:rFonts w:cstheme="minorHAnsi"/>
          <w:sz w:val="20"/>
          <w:szCs w:val="20"/>
          <w:lang w:val="es-ES"/>
        </w:rPr>
        <w:t>Colombia</w:t>
      </w:r>
      <w:r w:rsidRPr="00E34D2A">
        <w:rPr>
          <w:rFonts w:cstheme="minorHAnsi"/>
          <w:sz w:val="20"/>
          <w:szCs w:val="20"/>
          <w:lang w:val="es-ES"/>
        </w:rPr>
        <w:t xml:space="preserve"> y en toda la región.</w:t>
      </w:r>
    </w:p>
    <w:p w14:paraId="5B65BFC3" w14:textId="77777777" w:rsidR="00EE5CAD" w:rsidRPr="00E34D2A" w:rsidRDefault="00EE5CAD" w:rsidP="007854D0">
      <w:pPr>
        <w:spacing w:before="120" w:after="0" w:line="240" w:lineRule="auto"/>
        <w:rPr>
          <w:rFonts w:cstheme="minorHAnsi"/>
          <w:sz w:val="20"/>
          <w:szCs w:val="20"/>
          <w:lang w:val="es-ES"/>
        </w:rPr>
      </w:pPr>
    </w:p>
    <w:p w14:paraId="790FB84B" w14:textId="0E22AB59" w:rsidR="00EE5CAD" w:rsidRPr="00E34D2A" w:rsidRDefault="006D305E" w:rsidP="00EE5CAD">
      <w:pPr>
        <w:pStyle w:val="Ttulo2"/>
        <w:rPr>
          <w:rFonts w:asciiTheme="minorHAnsi" w:hAnsiTheme="minorHAnsi" w:cstheme="minorHAnsi"/>
          <w:sz w:val="20"/>
          <w:szCs w:val="20"/>
        </w:rPr>
      </w:pPr>
      <w:r w:rsidRPr="00E34D2A">
        <w:rPr>
          <w:rStyle w:val="Forte"/>
          <w:rFonts w:asciiTheme="minorHAnsi" w:hAnsiTheme="minorHAnsi" w:cstheme="minorHAnsi"/>
          <w:sz w:val="20"/>
          <w:szCs w:val="20"/>
        </w:rPr>
        <w:t>Agenda</w:t>
      </w:r>
    </w:p>
    <w:tbl>
      <w:tblPr>
        <w:tblStyle w:val="Tabelacomtema"/>
        <w:tblW w:w="9299" w:type="dxa"/>
        <w:tblBorders>
          <w:top w:val="single" w:sz="12" w:space="0" w:color="B1B3B3" w:themeColor="accent5"/>
          <w:left w:val="none" w:sz="0" w:space="0" w:color="auto"/>
          <w:bottom w:val="single" w:sz="12" w:space="0" w:color="B1B3B3" w:themeColor="accent5"/>
          <w:right w:val="none" w:sz="0" w:space="0" w:color="auto"/>
          <w:insideH w:val="single" w:sz="4" w:space="0" w:color="B1B3B3" w:themeColor="accent5"/>
          <w:insideV w:val="none" w:sz="0" w:space="0" w:color="auto"/>
        </w:tblBorders>
        <w:tblCellMar>
          <w:top w:w="57" w:type="dxa"/>
          <w:left w:w="0" w:type="dxa"/>
          <w:bottom w:w="57" w:type="dxa"/>
        </w:tblCellMar>
        <w:tblLook w:val="04A0" w:firstRow="1" w:lastRow="0" w:firstColumn="1" w:lastColumn="0" w:noHBand="0" w:noVBand="1"/>
      </w:tblPr>
      <w:tblGrid>
        <w:gridCol w:w="1553"/>
        <w:gridCol w:w="7"/>
        <w:gridCol w:w="5100"/>
        <w:gridCol w:w="90"/>
        <w:gridCol w:w="2549"/>
      </w:tblGrid>
      <w:tr w:rsidR="00EE5CAD" w:rsidRPr="00861DC8" w14:paraId="605150B8" w14:textId="77777777" w:rsidTr="00EE5CAD">
        <w:trPr>
          <w:trHeight w:val="20"/>
        </w:trPr>
        <w:tc>
          <w:tcPr>
            <w:tcW w:w="1560" w:type="dxa"/>
            <w:gridSpan w:val="2"/>
            <w:tcBorders>
              <w:top w:val="single" w:sz="12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6B1E00C4" w14:textId="4C8E94F5" w:rsidR="00EE5CAD" w:rsidRPr="00E34D2A" w:rsidRDefault="00401243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0</w:t>
            </w:r>
            <w:r w:rsidR="00EE5CAD" w:rsidRPr="00E34D2A">
              <w:rPr>
                <w:sz w:val="20"/>
                <w:szCs w:val="20"/>
              </w:rPr>
              <w:t xml:space="preserve">8:30 – </w:t>
            </w:r>
            <w:r w:rsidR="006D305E" w:rsidRPr="00E34D2A">
              <w:rPr>
                <w:sz w:val="20"/>
                <w:szCs w:val="20"/>
              </w:rPr>
              <w:t>08:30</w:t>
            </w:r>
          </w:p>
        </w:tc>
        <w:tc>
          <w:tcPr>
            <w:tcW w:w="5190" w:type="dxa"/>
            <w:gridSpan w:val="2"/>
            <w:tcBorders>
              <w:top w:val="single" w:sz="12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79105237" w14:textId="346DF24C" w:rsidR="00EE5CAD" w:rsidRPr="00E34D2A" w:rsidRDefault="002E5C3E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sz w:val="20"/>
                <w:szCs w:val="20"/>
                <w:lang w:val="es-ES"/>
              </w:rPr>
              <w:t>Registro y café de bienvenida</w:t>
            </w:r>
          </w:p>
        </w:tc>
        <w:tc>
          <w:tcPr>
            <w:tcW w:w="2549" w:type="dxa"/>
            <w:tcBorders>
              <w:top w:val="single" w:sz="12" w:space="0" w:color="B1B3B3" w:themeColor="accent5"/>
              <w:left w:val="nil"/>
              <w:bottom w:val="single" w:sz="4" w:space="0" w:color="B1B3B3" w:themeColor="accent5"/>
              <w:right w:val="nil"/>
            </w:tcBorders>
          </w:tcPr>
          <w:p w14:paraId="022F014B" w14:textId="5FE00E2C" w:rsidR="00EE5CAD" w:rsidRPr="00E34D2A" w:rsidRDefault="00EE5CAD" w:rsidP="00EE0287">
            <w:pPr>
              <w:pStyle w:val="Tablecopy"/>
              <w:rPr>
                <w:sz w:val="20"/>
                <w:szCs w:val="20"/>
                <w:lang w:val="es-ES"/>
              </w:rPr>
            </w:pPr>
          </w:p>
        </w:tc>
      </w:tr>
      <w:tr w:rsidR="00EE5CAD" w:rsidRPr="00861DC8" w14:paraId="4EF167EE" w14:textId="77777777" w:rsidTr="00EE5CAD">
        <w:trPr>
          <w:trHeight w:val="20"/>
        </w:trPr>
        <w:tc>
          <w:tcPr>
            <w:tcW w:w="1560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2A927EB6" w14:textId="1069F953" w:rsidR="00EE5CAD" w:rsidRPr="00E34D2A" w:rsidRDefault="005B1FED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08:30</w:t>
            </w:r>
            <w:r w:rsidR="00EE5CAD" w:rsidRPr="00E34D2A">
              <w:rPr>
                <w:sz w:val="20"/>
                <w:szCs w:val="20"/>
              </w:rPr>
              <w:t xml:space="preserve"> – </w:t>
            </w:r>
            <w:r w:rsidRPr="00E34D2A">
              <w:rPr>
                <w:sz w:val="20"/>
                <w:szCs w:val="20"/>
              </w:rPr>
              <w:t>09:00</w:t>
            </w:r>
          </w:p>
        </w:tc>
        <w:tc>
          <w:tcPr>
            <w:tcW w:w="5190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2F836BE4" w14:textId="77777777" w:rsidR="00EE5CAD" w:rsidRPr="00E34D2A" w:rsidRDefault="00D61AB1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b/>
                <w:bCs/>
                <w:sz w:val="20"/>
                <w:szCs w:val="20"/>
                <w:lang w:val="es-ES"/>
              </w:rPr>
              <w:t>Evolución Estratégica: Potenciando el Valor a través de un Enfoque Renovado</w:t>
            </w:r>
          </w:p>
          <w:p w14:paraId="5FCEE3AA" w14:textId="77777777" w:rsidR="005B1FED" w:rsidRPr="00E34D2A" w:rsidRDefault="005B1FED" w:rsidP="005B1FED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ES"/>
              </w:rPr>
              <w:t>Como potenciar las operaciones de nuestros clientes apalancados en la experiencia y la innovación en digitalización y automatización de las principales empresas del sector O&amp;G - SLB y Rockwell Automation.</w:t>
            </w:r>
          </w:p>
          <w:p w14:paraId="5113CAC2" w14:textId="1F00E8CC" w:rsidR="005B1FED" w:rsidRPr="00E34D2A" w:rsidRDefault="005B1FED" w:rsidP="005B1FED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sz w:val="20"/>
                <w:szCs w:val="20"/>
                <w:lang w:val="es-ES"/>
              </w:rPr>
              <w:t>Esta sesión aportará claridad y seguridad, reafirmando nuestra estrategia y visión en esta nueva etapa de SLB y Rockwell.</w:t>
            </w:r>
          </w:p>
        </w:tc>
        <w:tc>
          <w:tcPr>
            <w:tcW w:w="2549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2C2CD4EE" w14:textId="5D32846D" w:rsidR="00EE5CAD" w:rsidRPr="00E34D2A" w:rsidRDefault="00EE5CAD" w:rsidP="00963507">
            <w:pPr>
              <w:pStyle w:val="Tablecopy"/>
              <w:rPr>
                <w:sz w:val="20"/>
                <w:szCs w:val="20"/>
                <w:lang w:val="es-ES"/>
              </w:rPr>
            </w:pPr>
          </w:p>
        </w:tc>
      </w:tr>
      <w:tr w:rsidR="00EE5CAD" w:rsidRPr="00861DC8" w14:paraId="57D4C8C8" w14:textId="77777777" w:rsidTr="00EE5CAD">
        <w:trPr>
          <w:trHeight w:val="20"/>
        </w:trPr>
        <w:tc>
          <w:tcPr>
            <w:tcW w:w="1560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1E2CFB84" w14:textId="461D9BAF" w:rsidR="00EE5CAD" w:rsidRPr="00E34D2A" w:rsidRDefault="00401243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09:00 – 10:30</w:t>
            </w:r>
          </w:p>
        </w:tc>
        <w:tc>
          <w:tcPr>
            <w:tcW w:w="5190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5DCA431D" w14:textId="77777777" w:rsidR="00E34D2A" w:rsidRPr="00E34D2A" w:rsidRDefault="00E34D2A" w:rsidP="00E34D2A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Soluciones de Control de Levantamiento Artificial: </w:t>
            </w:r>
            <w:r w:rsidRPr="00E34D2A">
              <w:rPr>
                <w:rFonts w:cstheme="minorHAnsi"/>
                <w:sz w:val="20"/>
                <w:szCs w:val="20"/>
                <w:lang w:val="es-ES"/>
              </w:rPr>
              <w:t>Automatización Eficiente y Sin Complicaciones</w:t>
            </w:r>
          </w:p>
          <w:p w14:paraId="3EB9B991" w14:textId="54F5F96A" w:rsidR="00166201" w:rsidRPr="00E34D2A" w:rsidRDefault="00E34D2A" w:rsidP="00E34D2A">
            <w:pPr>
              <w:rPr>
                <w:rFonts w:cstheme="minorHAnsi"/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ES"/>
              </w:rPr>
              <w:t>Automatizar el levantamiento artificial permite un uso más eficiente y rentable de los recursos operativos, los activos y la energía, logrando la máxima recuperación al menor costo posible. Descubra casos de éxito que demuestran cómo la innovación se traduce en resultados reales y tangibles para su operación.</w:t>
            </w:r>
          </w:p>
        </w:tc>
        <w:tc>
          <w:tcPr>
            <w:tcW w:w="2549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7A102127" w14:textId="40ABB686" w:rsidR="00963507" w:rsidRPr="00E34D2A" w:rsidRDefault="00963507" w:rsidP="00FF781B">
            <w:pPr>
              <w:pStyle w:val="Tablecopy"/>
              <w:rPr>
                <w:sz w:val="20"/>
                <w:szCs w:val="20"/>
                <w:lang w:val="es-ES"/>
              </w:rPr>
            </w:pPr>
          </w:p>
        </w:tc>
      </w:tr>
      <w:tr w:rsidR="00EE5CAD" w:rsidRPr="00E34D2A" w14:paraId="3E1C377B" w14:textId="77777777" w:rsidTr="00EE5CAD">
        <w:trPr>
          <w:trHeight w:val="513"/>
        </w:trPr>
        <w:tc>
          <w:tcPr>
            <w:tcW w:w="1560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192784FD" w14:textId="5A3BC7C6" w:rsidR="00EE5CAD" w:rsidRPr="00E34D2A" w:rsidRDefault="00EE5CAD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10:</w:t>
            </w:r>
            <w:r w:rsidR="00236478" w:rsidRPr="00E34D2A">
              <w:rPr>
                <w:sz w:val="20"/>
                <w:szCs w:val="20"/>
              </w:rPr>
              <w:t>30</w:t>
            </w:r>
            <w:r w:rsidRPr="00E34D2A">
              <w:rPr>
                <w:sz w:val="20"/>
                <w:szCs w:val="20"/>
              </w:rPr>
              <w:t xml:space="preserve"> – 1</w:t>
            </w:r>
            <w:r w:rsidR="00236478" w:rsidRPr="00E34D2A">
              <w:rPr>
                <w:sz w:val="20"/>
                <w:szCs w:val="20"/>
              </w:rPr>
              <w:t>1:00</w:t>
            </w:r>
          </w:p>
        </w:tc>
        <w:tc>
          <w:tcPr>
            <w:tcW w:w="5190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1C2599B5" w14:textId="103030DA" w:rsidR="00EE5CAD" w:rsidRPr="00E34D2A" w:rsidRDefault="000357EA">
            <w:pPr>
              <w:pStyle w:val="Tablecopy"/>
              <w:rPr>
                <w:b/>
                <w:bCs/>
                <w:sz w:val="20"/>
                <w:szCs w:val="20"/>
              </w:rPr>
            </w:pPr>
            <w:r w:rsidRPr="00E34D2A">
              <w:rPr>
                <w:b/>
                <w:bCs/>
                <w:sz w:val="20"/>
                <w:szCs w:val="20"/>
              </w:rPr>
              <w:t>C</w:t>
            </w:r>
            <w:r w:rsidRPr="00E34D2A">
              <w:rPr>
                <w:sz w:val="20"/>
                <w:szCs w:val="20"/>
              </w:rPr>
              <w:t>offee Break</w:t>
            </w:r>
          </w:p>
        </w:tc>
        <w:tc>
          <w:tcPr>
            <w:tcW w:w="2549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</w:tcPr>
          <w:p w14:paraId="232E310B" w14:textId="1A39185E" w:rsidR="00EE5CAD" w:rsidRPr="00E34D2A" w:rsidRDefault="00EE5CAD" w:rsidP="00FF781B">
            <w:pPr>
              <w:pStyle w:val="Tablecopy"/>
              <w:rPr>
                <w:sz w:val="20"/>
                <w:szCs w:val="20"/>
              </w:rPr>
            </w:pPr>
          </w:p>
        </w:tc>
      </w:tr>
      <w:tr w:rsidR="00EE5CAD" w:rsidRPr="00861DC8" w14:paraId="6D095F3E" w14:textId="77777777" w:rsidTr="00EE5CAD">
        <w:trPr>
          <w:trHeight w:val="20"/>
        </w:trPr>
        <w:tc>
          <w:tcPr>
            <w:tcW w:w="1560" w:type="dxa"/>
            <w:gridSpan w:val="2"/>
            <w:tcBorders>
              <w:top w:val="single" w:sz="4" w:space="0" w:color="B1B3B3" w:themeColor="accent5"/>
              <w:left w:val="nil"/>
              <w:bottom w:val="single" w:sz="12" w:space="0" w:color="B1B3B3" w:themeColor="accent5"/>
              <w:right w:val="nil"/>
            </w:tcBorders>
            <w:hideMark/>
          </w:tcPr>
          <w:p w14:paraId="5B894445" w14:textId="1C7FE816" w:rsidR="00EE5CAD" w:rsidRPr="00E34D2A" w:rsidRDefault="00F37046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lastRenderedPageBreak/>
              <w:t>11:00 – 12:30</w:t>
            </w:r>
            <w:r w:rsidR="00EE5CAD" w:rsidRPr="00E34D2A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90" w:type="dxa"/>
            <w:gridSpan w:val="2"/>
            <w:tcBorders>
              <w:top w:val="single" w:sz="4" w:space="0" w:color="B1B3B3" w:themeColor="accent5"/>
              <w:left w:val="nil"/>
              <w:bottom w:val="single" w:sz="12" w:space="0" w:color="B1B3B3" w:themeColor="accent5"/>
              <w:right w:val="nil"/>
            </w:tcBorders>
            <w:hideMark/>
          </w:tcPr>
          <w:p w14:paraId="092ED888" w14:textId="77777777" w:rsidR="006F66EE" w:rsidRPr="00E34D2A" w:rsidRDefault="006F66EE" w:rsidP="006F66EE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b/>
                <w:bCs/>
                <w:sz w:val="20"/>
                <w:szCs w:val="20"/>
                <w:lang w:val="es-ES"/>
              </w:rPr>
              <w:t xml:space="preserve">Automatización y Control: </w:t>
            </w:r>
            <w:r w:rsidRPr="00E34D2A">
              <w:rPr>
                <w:rFonts w:cstheme="minorHAnsi"/>
                <w:sz w:val="20"/>
                <w:szCs w:val="20"/>
                <w:lang w:val="es-ES"/>
              </w:rPr>
              <w:t>Soluciones Unificadas para Potenciar la Producción Petrolera de Nuestros Clientes</w:t>
            </w:r>
          </w:p>
          <w:p w14:paraId="69651D75" w14:textId="77777777" w:rsidR="00B6408F" w:rsidRPr="00E34D2A" w:rsidRDefault="00B6408F" w:rsidP="00B640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ES"/>
              </w:rPr>
              <w:t xml:space="preserve">Con nuestra amplia experiencia y la combinación de soluciones de automatización, software y medición innovadora, su operación puede alcanzar su máximo potencial, sin importar los desafíos que enfrente. </w:t>
            </w:r>
          </w:p>
          <w:p w14:paraId="6728100E" w14:textId="77777777" w:rsidR="00B6408F" w:rsidRPr="00E34D2A" w:rsidRDefault="00B6408F" w:rsidP="00B6408F">
            <w:pPr>
              <w:numPr>
                <w:ilvl w:val="0"/>
                <w:numId w:val="15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ES"/>
              </w:rPr>
              <w:t xml:space="preserve">Reduzca los gastos de mantenimiento, mejore la precisión y la usabilidad de los datos, fortalezca las soluciones de seguridad o impulse la sostenibilidad: sea cual sea su objetivo, tome el control del futuro operativo desde hoy. </w:t>
            </w:r>
          </w:p>
          <w:p w14:paraId="3C0CFC0F" w14:textId="06FCE146" w:rsidR="00EE5CAD" w:rsidRPr="00E34D2A" w:rsidRDefault="00B6408F" w:rsidP="00B6408F">
            <w:pPr>
              <w:pStyle w:val="Tablecopy"/>
              <w:numPr>
                <w:ilvl w:val="0"/>
                <w:numId w:val="15"/>
              </w:numPr>
              <w:rPr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sz w:val="20"/>
                <w:szCs w:val="20"/>
                <w:lang w:val="es-ES"/>
              </w:rPr>
              <w:t>Casos de Éxito: Innovación y Resultados Reales.</w:t>
            </w:r>
          </w:p>
        </w:tc>
        <w:tc>
          <w:tcPr>
            <w:tcW w:w="2549" w:type="dxa"/>
            <w:tcBorders>
              <w:top w:val="single" w:sz="4" w:space="0" w:color="B1B3B3" w:themeColor="accent5"/>
              <w:left w:val="nil"/>
              <w:bottom w:val="single" w:sz="12" w:space="0" w:color="B1B3B3" w:themeColor="accent5"/>
              <w:right w:val="nil"/>
            </w:tcBorders>
          </w:tcPr>
          <w:p w14:paraId="592EA1FD" w14:textId="77777777" w:rsidR="00EE5CAD" w:rsidRPr="00E34D2A" w:rsidRDefault="00EE5CAD">
            <w:pPr>
              <w:pStyle w:val="Tablecopy"/>
              <w:rPr>
                <w:sz w:val="20"/>
                <w:szCs w:val="20"/>
                <w:lang w:val="es-ES"/>
              </w:rPr>
            </w:pPr>
          </w:p>
        </w:tc>
      </w:tr>
      <w:tr w:rsidR="00FF781B" w:rsidRPr="00E34D2A" w14:paraId="1CE210FA" w14:textId="77777777" w:rsidTr="00EE5CAD">
        <w:tc>
          <w:tcPr>
            <w:tcW w:w="1553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689DC304" w14:textId="78D4D42E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12:</w:t>
            </w:r>
            <w:r w:rsidR="00A05A1F" w:rsidRPr="00E34D2A">
              <w:rPr>
                <w:sz w:val="20"/>
                <w:szCs w:val="20"/>
              </w:rPr>
              <w:t>30</w:t>
            </w:r>
            <w:r w:rsidRPr="00E34D2A">
              <w:rPr>
                <w:sz w:val="20"/>
                <w:szCs w:val="20"/>
              </w:rPr>
              <w:t xml:space="preserve"> – 1</w:t>
            </w:r>
            <w:r w:rsidR="00A05A1F" w:rsidRPr="00E34D2A">
              <w:rPr>
                <w:sz w:val="20"/>
                <w:szCs w:val="20"/>
              </w:rPr>
              <w:t>4:00</w:t>
            </w:r>
          </w:p>
        </w:tc>
        <w:tc>
          <w:tcPr>
            <w:tcW w:w="5107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074F6173" w14:textId="3492F85A" w:rsidR="00FF781B" w:rsidRPr="00E34D2A" w:rsidRDefault="00286963" w:rsidP="00FF781B">
            <w:pPr>
              <w:pStyle w:val="Tablecopy"/>
              <w:rPr>
                <w:rStyle w:val="Forte"/>
                <w:sz w:val="20"/>
                <w:szCs w:val="20"/>
              </w:rPr>
            </w:pPr>
            <w:r>
              <w:rPr>
                <w:rStyle w:val="Forte"/>
                <w:sz w:val="20"/>
                <w:szCs w:val="20"/>
              </w:rPr>
              <w:t>Almuerzo</w:t>
            </w:r>
          </w:p>
        </w:tc>
        <w:tc>
          <w:tcPr>
            <w:tcW w:w="2639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</w:tcPr>
          <w:p w14:paraId="0B5A28F6" w14:textId="77777777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</w:p>
        </w:tc>
      </w:tr>
      <w:tr w:rsidR="00FF781B" w:rsidRPr="00861DC8" w14:paraId="2DCD03AB" w14:textId="77777777" w:rsidTr="00EE5CAD">
        <w:tc>
          <w:tcPr>
            <w:tcW w:w="1553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27B215B9" w14:textId="4D7B7E81" w:rsidR="00FF781B" w:rsidRPr="00E34D2A" w:rsidRDefault="00F608EF" w:rsidP="00FF781B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14:00 – 15:30</w:t>
            </w:r>
          </w:p>
        </w:tc>
        <w:tc>
          <w:tcPr>
            <w:tcW w:w="5107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193406ED" w14:textId="77777777" w:rsidR="00E34D2A" w:rsidRPr="00E34D2A" w:rsidRDefault="00E34D2A" w:rsidP="00E34D2A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b/>
                <w:bCs/>
                <w:sz w:val="20"/>
                <w:szCs w:val="20"/>
                <w:lang w:val="es-ES"/>
              </w:rPr>
              <w:t>Transformación Digital: Incremento de Producción y Operaciones Eficientes en Ecuador</w:t>
            </w:r>
          </w:p>
          <w:p w14:paraId="7BFA717C" w14:textId="77777777" w:rsidR="00E34D2A" w:rsidRPr="00E34D2A" w:rsidRDefault="00E34D2A" w:rsidP="00E34D2A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</w:p>
          <w:p w14:paraId="51E09583" w14:textId="77777777" w:rsidR="00E34D2A" w:rsidRPr="00E34D2A" w:rsidRDefault="00E34D2A" w:rsidP="00E34D2A">
            <w:p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b/>
                <w:bCs/>
                <w:sz w:val="20"/>
                <w:szCs w:val="20"/>
                <w:lang w:val="es-ES"/>
              </w:rPr>
              <w:t>Explore lo más reciente en soluciones digitales:</w:t>
            </w:r>
          </w:p>
          <w:p w14:paraId="2FD498FC" w14:textId="77777777" w:rsidR="00E34D2A" w:rsidRPr="00E34D2A" w:rsidRDefault="00E34D2A" w:rsidP="00E34D2A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ES"/>
              </w:rPr>
              <w:t>Optimización energética y reducción de emisiones basada en acciones inteligentes.</w:t>
            </w:r>
          </w:p>
          <w:p w14:paraId="09FDBF96" w14:textId="77777777" w:rsidR="00E34D2A" w:rsidRPr="00E34D2A" w:rsidRDefault="00E34D2A" w:rsidP="00E34D2A">
            <w:pPr>
              <w:numPr>
                <w:ilvl w:val="0"/>
                <w:numId w:val="14"/>
              </w:numPr>
              <w:rPr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ES"/>
              </w:rPr>
              <w:t>Prevención temprana de fallas mediante análisis electro</w:t>
            </w:r>
            <w:r w:rsidRPr="00E34D2A">
              <w:rPr>
                <w:rFonts w:ascii="Cambria Math" w:hAnsi="Cambria Math" w:cs="Cambria Math"/>
                <w:sz w:val="20"/>
                <w:szCs w:val="20"/>
                <w:lang w:val="es-ES"/>
              </w:rPr>
              <w:t>‑</w:t>
            </w:r>
            <w:r w:rsidRPr="00E34D2A">
              <w:rPr>
                <w:rFonts w:cstheme="minorHAnsi"/>
                <w:sz w:val="20"/>
                <w:szCs w:val="20"/>
                <w:lang w:val="es-ES"/>
              </w:rPr>
              <w:t>mecánico avanzado.</w:t>
            </w:r>
          </w:p>
          <w:p w14:paraId="75F817F2" w14:textId="1267B3A4" w:rsidR="00FF781B" w:rsidRPr="00E34D2A" w:rsidRDefault="00E34D2A" w:rsidP="00E34D2A">
            <w:pPr>
              <w:numPr>
                <w:ilvl w:val="0"/>
                <w:numId w:val="14"/>
              </w:numPr>
              <w:rPr>
                <w:rStyle w:val="Forte"/>
                <w:rFonts w:cstheme="minorHAnsi"/>
                <w:sz w:val="20"/>
                <w:szCs w:val="20"/>
                <w:lang w:val="es-ES"/>
              </w:rPr>
            </w:pPr>
            <w:r w:rsidRPr="00E34D2A">
              <w:rPr>
                <w:rFonts w:cstheme="minorHAnsi"/>
                <w:sz w:val="20"/>
                <w:szCs w:val="20"/>
                <w:lang w:val="es-419"/>
              </w:rPr>
              <w:t>Operación autónoma, resiliente y segura incluso sin sensores de fondo</w:t>
            </w:r>
          </w:p>
        </w:tc>
        <w:tc>
          <w:tcPr>
            <w:tcW w:w="2639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3BF1295F" w14:textId="6380BF29" w:rsidR="00FF781B" w:rsidRPr="00E34D2A" w:rsidRDefault="00FF781B" w:rsidP="00FF781B">
            <w:pPr>
              <w:pStyle w:val="Tablecopy"/>
              <w:rPr>
                <w:sz w:val="20"/>
                <w:szCs w:val="20"/>
                <w:lang w:val="es-ES"/>
              </w:rPr>
            </w:pPr>
          </w:p>
        </w:tc>
      </w:tr>
      <w:tr w:rsidR="00FF781B" w:rsidRPr="00E34D2A" w14:paraId="271E2865" w14:textId="77777777" w:rsidTr="00EE5CAD">
        <w:tc>
          <w:tcPr>
            <w:tcW w:w="1553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5CD2052E" w14:textId="0C51B1F1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1</w:t>
            </w:r>
            <w:r w:rsidR="00357A11" w:rsidRPr="00E34D2A">
              <w:rPr>
                <w:sz w:val="20"/>
                <w:szCs w:val="20"/>
              </w:rPr>
              <w:t>5:</w:t>
            </w:r>
            <w:r w:rsidR="00EF2EFC" w:rsidRPr="00E34D2A">
              <w:rPr>
                <w:sz w:val="20"/>
                <w:szCs w:val="20"/>
              </w:rPr>
              <w:t>30</w:t>
            </w:r>
            <w:r w:rsidRPr="00E34D2A">
              <w:rPr>
                <w:sz w:val="20"/>
                <w:szCs w:val="20"/>
              </w:rPr>
              <w:t xml:space="preserve"> – 1</w:t>
            </w:r>
            <w:r w:rsidR="00EF2EFC" w:rsidRPr="00E34D2A">
              <w:rPr>
                <w:sz w:val="20"/>
                <w:szCs w:val="20"/>
              </w:rPr>
              <w:t>6:00</w:t>
            </w:r>
          </w:p>
        </w:tc>
        <w:tc>
          <w:tcPr>
            <w:tcW w:w="5107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001D8C42" w14:textId="64C70E75" w:rsidR="00FF781B" w:rsidRPr="00E34D2A" w:rsidRDefault="00357A11" w:rsidP="00FF781B">
            <w:pPr>
              <w:pStyle w:val="Tablecopy"/>
              <w:rPr>
                <w:rStyle w:val="Forte"/>
                <w:sz w:val="20"/>
                <w:szCs w:val="20"/>
              </w:rPr>
            </w:pPr>
            <w:r w:rsidRPr="00E34D2A">
              <w:rPr>
                <w:rStyle w:val="Forte"/>
                <w:sz w:val="20"/>
                <w:szCs w:val="20"/>
              </w:rPr>
              <w:t xml:space="preserve">Coffee </w:t>
            </w:r>
            <w:r w:rsidR="00FF781B" w:rsidRPr="00E34D2A">
              <w:rPr>
                <w:rStyle w:val="Forte"/>
                <w:sz w:val="20"/>
                <w:szCs w:val="20"/>
              </w:rPr>
              <w:t>Break</w:t>
            </w:r>
          </w:p>
        </w:tc>
        <w:tc>
          <w:tcPr>
            <w:tcW w:w="2639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</w:tcPr>
          <w:p w14:paraId="089A6B97" w14:textId="77777777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</w:p>
        </w:tc>
      </w:tr>
      <w:tr w:rsidR="00FF781B" w:rsidRPr="00861DC8" w14:paraId="7FA1DD7C" w14:textId="77777777" w:rsidTr="00400F6F">
        <w:tc>
          <w:tcPr>
            <w:tcW w:w="1553" w:type="dxa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  <w:hideMark/>
          </w:tcPr>
          <w:p w14:paraId="4B0076CF" w14:textId="4A397A13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1</w:t>
            </w:r>
            <w:r w:rsidR="00357A11" w:rsidRPr="00E34D2A">
              <w:rPr>
                <w:sz w:val="20"/>
                <w:szCs w:val="20"/>
              </w:rPr>
              <w:t>5:30</w:t>
            </w:r>
            <w:r w:rsidRPr="00E34D2A">
              <w:rPr>
                <w:sz w:val="20"/>
                <w:szCs w:val="20"/>
              </w:rPr>
              <w:t xml:space="preserve"> – </w:t>
            </w:r>
            <w:r w:rsidR="00357A11" w:rsidRPr="00E34D2A">
              <w:rPr>
                <w:sz w:val="20"/>
                <w:szCs w:val="20"/>
              </w:rPr>
              <w:t>16</w:t>
            </w:r>
            <w:r w:rsidRPr="00E34D2A">
              <w:rPr>
                <w:sz w:val="20"/>
                <w:szCs w:val="20"/>
              </w:rPr>
              <w:t>:30</w:t>
            </w:r>
          </w:p>
        </w:tc>
        <w:tc>
          <w:tcPr>
            <w:tcW w:w="5107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</w:tcPr>
          <w:p w14:paraId="1808845E" w14:textId="77777777" w:rsidR="00E34D2A" w:rsidRPr="00E34D2A" w:rsidRDefault="00E34D2A" w:rsidP="003739B3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  <w:r w:rsidRPr="00E34D2A">
              <w:rPr>
                <w:b/>
                <w:bCs/>
                <w:sz w:val="20"/>
                <w:szCs w:val="20"/>
                <w:lang w:val="es-ES"/>
              </w:rPr>
              <w:t>De la Visión a la Realidad: La Voz del Éxito en Nuestros Clientes</w:t>
            </w:r>
          </w:p>
          <w:p w14:paraId="10D3E092" w14:textId="77777777" w:rsidR="00E34D2A" w:rsidRPr="00E34D2A" w:rsidRDefault="00E34D2A" w:rsidP="003739B3">
            <w:pPr>
              <w:pStyle w:val="Tablecopy"/>
              <w:rPr>
                <w:b/>
                <w:bCs/>
                <w:sz w:val="20"/>
                <w:szCs w:val="20"/>
                <w:lang w:val="es-ES"/>
              </w:rPr>
            </w:pPr>
          </w:p>
          <w:p w14:paraId="6BDAC2C5" w14:textId="207B3DD8" w:rsidR="00FA4CC4" w:rsidRPr="00E34D2A" w:rsidRDefault="00E34D2A" w:rsidP="00FA4CC4">
            <w:pPr>
              <w:pStyle w:val="Tablecopy"/>
              <w:rPr>
                <w:rStyle w:val="Forte"/>
                <w:sz w:val="20"/>
                <w:szCs w:val="20"/>
                <w:lang w:val="es-ES"/>
              </w:rPr>
            </w:pPr>
            <w:r w:rsidRPr="00E34D2A">
              <w:rPr>
                <w:sz w:val="20"/>
                <w:szCs w:val="20"/>
                <w:lang w:val="es-ES"/>
              </w:rPr>
              <w:t>Descubre cómo la innovación se traduce en resultados tangibles en esta sesión estratégica. Te invitamos a inspirarte con un caso de éxito real en Ecuador, donde nuestras avanzadas soluciones de automatización y control eficiente en aplicaciones BES, incluyendo Ultra Alta Velocidad y Motores de Imán Permanente, han transformado operaciones, demostrando beneficios claros y un retorno de inversión innegable. Escucha de primera mano el impacto que podemos generar en tu negocio.</w:t>
            </w:r>
          </w:p>
        </w:tc>
        <w:tc>
          <w:tcPr>
            <w:tcW w:w="2639" w:type="dxa"/>
            <w:gridSpan w:val="2"/>
            <w:tcBorders>
              <w:top w:val="single" w:sz="4" w:space="0" w:color="B1B3B3" w:themeColor="accent5"/>
              <w:left w:val="nil"/>
              <w:bottom w:val="single" w:sz="4" w:space="0" w:color="B1B3B3" w:themeColor="accent5"/>
              <w:right w:val="nil"/>
            </w:tcBorders>
          </w:tcPr>
          <w:p w14:paraId="218B7F5D" w14:textId="4013391B" w:rsidR="00FF781B" w:rsidRPr="00E34D2A" w:rsidRDefault="00FF781B" w:rsidP="00357A11">
            <w:pPr>
              <w:pStyle w:val="Tablecopy"/>
              <w:rPr>
                <w:sz w:val="20"/>
                <w:szCs w:val="20"/>
                <w:lang w:val="es-ES"/>
              </w:rPr>
            </w:pPr>
          </w:p>
        </w:tc>
      </w:tr>
      <w:tr w:rsidR="00FF781B" w:rsidRPr="00E34D2A" w14:paraId="0726B1F7" w14:textId="77777777" w:rsidTr="00EE5CAD">
        <w:tc>
          <w:tcPr>
            <w:tcW w:w="1553" w:type="dxa"/>
            <w:tcBorders>
              <w:top w:val="single" w:sz="4" w:space="0" w:color="B1B3B3" w:themeColor="accent5"/>
              <w:left w:val="nil"/>
              <w:bottom w:val="single" w:sz="12" w:space="0" w:color="B1B3B3" w:themeColor="accent5"/>
              <w:right w:val="nil"/>
            </w:tcBorders>
            <w:hideMark/>
          </w:tcPr>
          <w:p w14:paraId="7070222F" w14:textId="152B8E13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  <w:r w:rsidRPr="00E34D2A">
              <w:rPr>
                <w:sz w:val="20"/>
                <w:szCs w:val="20"/>
              </w:rPr>
              <w:t>1</w:t>
            </w:r>
            <w:r w:rsidR="00357A11" w:rsidRPr="00E34D2A">
              <w:rPr>
                <w:sz w:val="20"/>
                <w:szCs w:val="20"/>
              </w:rPr>
              <w:t>7:00</w:t>
            </w:r>
          </w:p>
        </w:tc>
        <w:tc>
          <w:tcPr>
            <w:tcW w:w="5107" w:type="dxa"/>
            <w:gridSpan w:val="2"/>
            <w:tcBorders>
              <w:top w:val="single" w:sz="4" w:space="0" w:color="B1B3B3" w:themeColor="accent5"/>
              <w:left w:val="nil"/>
              <w:bottom w:val="single" w:sz="12" w:space="0" w:color="B1B3B3" w:themeColor="accent5"/>
              <w:right w:val="nil"/>
            </w:tcBorders>
            <w:hideMark/>
          </w:tcPr>
          <w:p w14:paraId="18DC4FA0" w14:textId="77F065FA" w:rsidR="00FF781B" w:rsidRPr="00E34D2A" w:rsidRDefault="00DD0382" w:rsidP="00DD0382">
            <w:pPr>
              <w:pStyle w:val="Tablecopy"/>
              <w:rPr>
                <w:rStyle w:val="Forte"/>
                <w:sz w:val="20"/>
                <w:szCs w:val="20"/>
              </w:rPr>
            </w:pPr>
            <w:r w:rsidRPr="00E34D2A">
              <w:rPr>
                <w:b/>
                <w:bCs/>
                <w:sz w:val="20"/>
                <w:szCs w:val="20"/>
                <w:lang w:val="pt-BR"/>
              </w:rPr>
              <w:t>Cierre y Conclusión</w:t>
            </w:r>
          </w:p>
        </w:tc>
        <w:tc>
          <w:tcPr>
            <w:tcW w:w="2639" w:type="dxa"/>
            <w:gridSpan w:val="2"/>
            <w:tcBorders>
              <w:top w:val="single" w:sz="4" w:space="0" w:color="B1B3B3" w:themeColor="accent5"/>
              <w:left w:val="nil"/>
              <w:bottom w:val="single" w:sz="12" w:space="0" w:color="B1B3B3" w:themeColor="accent5"/>
              <w:right w:val="nil"/>
            </w:tcBorders>
          </w:tcPr>
          <w:p w14:paraId="56E76BFD" w14:textId="77777777" w:rsidR="00FF781B" w:rsidRPr="00E34D2A" w:rsidRDefault="00FF781B" w:rsidP="00FF781B">
            <w:pPr>
              <w:pStyle w:val="Tablecopy"/>
              <w:rPr>
                <w:sz w:val="20"/>
                <w:szCs w:val="20"/>
              </w:rPr>
            </w:pPr>
          </w:p>
        </w:tc>
      </w:tr>
    </w:tbl>
    <w:p w14:paraId="7285F72A" w14:textId="77777777" w:rsidR="00EE5CAD" w:rsidRDefault="00EE5CAD" w:rsidP="00EE5CAD">
      <w:pPr>
        <w:pStyle w:val="Ttulo2"/>
        <w:rPr>
          <w:rStyle w:val="Forte"/>
          <w:rFonts w:asciiTheme="minorHAnsi" w:hAnsiTheme="minorHAnsi" w:cstheme="minorHAnsi"/>
          <w:sz w:val="22"/>
          <w:szCs w:val="22"/>
        </w:rPr>
      </w:pPr>
    </w:p>
    <w:sectPr w:rsidR="00EE5CAD" w:rsidSect="00161848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17"/>
      <w:pgMar w:top="2381" w:right="1985" w:bottom="2041" w:left="130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0CBCC" w14:textId="77777777" w:rsidR="004E4C2B" w:rsidRDefault="004E4C2B" w:rsidP="00AE3F2A">
      <w:r>
        <w:separator/>
      </w:r>
    </w:p>
  </w:endnote>
  <w:endnote w:type="continuationSeparator" w:id="0">
    <w:p w14:paraId="142F5051" w14:textId="77777777" w:rsidR="004E4C2B" w:rsidRDefault="004E4C2B" w:rsidP="00AE3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cumin Variable Concept">
    <w:altName w:val="Calibri"/>
    <w:panose1 w:val="00000000000000000000"/>
    <w:charset w:val="00"/>
    <w:family w:val="swiss"/>
    <w:notTrueType/>
    <w:pitch w:val="variable"/>
    <w:sig w:usb0="20000007" w:usb1="00000000" w:usb2="00000000" w:usb3="00000000" w:csb0="000001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590032128"/>
      <w:docPartObj>
        <w:docPartGallery w:val="Page Numbers (Bottom of Page)"/>
        <w:docPartUnique/>
      </w:docPartObj>
    </w:sdtPr>
    <w:sdtContent>
      <w:p w14:paraId="01790E2E" w14:textId="77777777" w:rsidR="00E50857" w:rsidRDefault="00E5085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C21B0E3" w14:textId="77777777" w:rsidR="00E50857" w:rsidRDefault="00E50857" w:rsidP="00E5085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5277526"/>
      <w:docPartObj>
        <w:docPartGallery w:val="Page Numbers (Bottom of Page)"/>
        <w:docPartUnique/>
      </w:docPartObj>
    </w:sdtPr>
    <w:sdtContent>
      <w:p w14:paraId="3196B021" w14:textId="77777777" w:rsidR="00E50857" w:rsidRDefault="00E50857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7CEFA605" w14:textId="77777777" w:rsidR="00622F9F" w:rsidRPr="00E903E4" w:rsidRDefault="00622F9F" w:rsidP="00622F9F">
    <w:pPr>
      <w:pStyle w:val="Webaddress"/>
    </w:pPr>
    <w:r w:rsidRPr="00E903E4">
      <w:t>sensiaglobal.com</w:t>
    </w:r>
  </w:p>
  <w:p w14:paraId="10C10B53" w14:textId="77777777" w:rsidR="00E50857" w:rsidRDefault="00E50857" w:rsidP="00E50857">
    <w:pPr>
      <w:pStyle w:val="Rodap"/>
    </w:pPr>
  </w:p>
  <w:p w14:paraId="58DC2C38" w14:textId="77777777" w:rsidR="00F57267" w:rsidRDefault="00F5726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AABB8" w14:textId="77777777" w:rsidR="00E903E4" w:rsidRPr="00E903E4" w:rsidRDefault="00E903E4" w:rsidP="00E903E4">
    <w:pPr>
      <w:pStyle w:val="Webaddress"/>
    </w:pPr>
    <w:r w:rsidRPr="00E903E4">
      <w:t>sensiaglobal.com</w:t>
    </w:r>
  </w:p>
  <w:p w14:paraId="5C8A646B" w14:textId="77777777" w:rsidR="00917F45" w:rsidRDefault="00917F45" w:rsidP="0066098E">
    <w:pPr>
      <w:pStyle w:val="Rodap"/>
    </w:pPr>
  </w:p>
  <w:p w14:paraId="443B4E03" w14:textId="77777777" w:rsidR="00917F45" w:rsidRDefault="00917F45" w:rsidP="0066098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9A21A" w14:textId="77777777" w:rsidR="004E4C2B" w:rsidRDefault="004E4C2B" w:rsidP="00AE3F2A">
      <w:r>
        <w:separator/>
      </w:r>
    </w:p>
  </w:footnote>
  <w:footnote w:type="continuationSeparator" w:id="0">
    <w:p w14:paraId="11617C8E" w14:textId="77777777" w:rsidR="004E4C2B" w:rsidRDefault="004E4C2B" w:rsidP="00AE3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589AF" w14:textId="77777777" w:rsidR="00196648" w:rsidRDefault="00F57267" w:rsidP="00C141E8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FCAEC38" wp14:editId="4260B531">
          <wp:simplePos x="0" y="0"/>
          <wp:positionH relativeFrom="page">
            <wp:posOffset>36886</wp:posOffset>
          </wp:positionH>
          <wp:positionV relativeFrom="page">
            <wp:posOffset>0</wp:posOffset>
          </wp:positionV>
          <wp:extent cx="7500733" cy="1522800"/>
          <wp:effectExtent l="0" t="0" r="5080" b="1270"/>
          <wp:wrapNone/>
          <wp:docPr id="128214473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00733" cy="152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08C4A" w14:textId="1D12CBF1" w:rsidR="00396EA4" w:rsidRDefault="00F220A8" w:rsidP="00C141E8">
    <w:pPr>
      <w:pStyle w:val="Cabealho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5269591" wp14:editId="7B278B32">
          <wp:simplePos x="0" y="0"/>
          <wp:positionH relativeFrom="page">
            <wp:posOffset>1</wp:posOffset>
          </wp:positionH>
          <wp:positionV relativeFrom="page">
            <wp:posOffset>9053</wp:posOffset>
          </wp:positionV>
          <wp:extent cx="7555829" cy="1513710"/>
          <wp:effectExtent l="0" t="0" r="1270" b="0"/>
          <wp:wrapNone/>
          <wp:docPr id="997167465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829" cy="151371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62CAB3" w14:textId="77777777" w:rsidR="00396EA4" w:rsidRDefault="00396EA4" w:rsidP="00C141E8">
    <w:pPr>
      <w:pStyle w:val="Cabealho"/>
    </w:pPr>
  </w:p>
  <w:p w14:paraId="4B070A5F" w14:textId="77777777" w:rsidR="00396EA4" w:rsidRDefault="00396EA4" w:rsidP="00C141E8">
    <w:pPr>
      <w:pStyle w:val="Cabealho"/>
    </w:pPr>
  </w:p>
  <w:p w14:paraId="6825B414" w14:textId="77777777" w:rsidR="00396EA4" w:rsidRDefault="00396EA4" w:rsidP="00C141E8">
    <w:pPr>
      <w:pStyle w:val="Cabealho"/>
    </w:pPr>
  </w:p>
  <w:p w14:paraId="097A4DBE" w14:textId="77777777" w:rsidR="00396EA4" w:rsidRDefault="00396EA4" w:rsidP="00C141E8">
    <w:pPr>
      <w:pStyle w:val="Cabealho"/>
    </w:pPr>
  </w:p>
  <w:p w14:paraId="340529C5" w14:textId="77777777" w:rsidR="00396EA4" w:rsidRDefault="00396EA4" w:rsidP="00C141E8">
    <w:pPr>
      <w:pStyle w:val="Cabealho"/>
    </w:pPr>
  </w:p>
  <w:p w14:paraId="452049CD" w14:textId="77777777" w:rsidR="00396EA4" w:rsidRDefault="00396EA4" w:rsidP="00C141E8">
    <w:pPr>
      <w:pStyle w:val="Cabealho"/>
    </w:pPr>
  </w:p>
  <w:p w14:paraId="02BC1225" w14:textId="77777777" w:rsidR="00396EA4" w:rsidRDefault="00396EA4" w:rsidP="00C141E8">
    <w:pPr>
      <w:pStyle w:val="Cabealho"/>
    </w:pPr>
  </w:p>
  <w:tbl>
    <w:tblPr>
      <w:tblStyle w:val="Tabelacomgrade"/>
      <w:tblW w:w="11907" w:type="dxa"/>
      <w:tblInd w:w="-13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7D55C7" w:themeFill="text1"/>
      <w:tblLayout w:type="fixed"/>
      <w:tblCellMar>
        <w:top w:w="113" w:type="dxa"/>
        <w:left w:w="0" w:type="dxa"/>
        <w:bottom w:w="85" w:type="dxa"/>
        <w:right w:w="0" w:type="dxa"/>
      </w:tblCellMar>
      <w:tblLook w:val="04A0" w:firstRow="1" w:lastRow="0" w:firstColumn="1" w:lastColumn="0" w:noHBand="0" w:noVBand="1"/>
    </w:tblPr>
    <w:tblGrid>
      <w:gridCol w:w="1304"/>
      <w:gridCol w:w="9299"/>
      <w:gridCol w:w="1304"/>
    </w:tblGrid>
    <w:tr w:rsidR="00396EA4" w14:paraId="555C96DF" w14:textId="77777777" w:rsidTr="00396EA4">
      <w:tc>
        <w:tcPr>
          <w:tcW w:w="1304" w:type="dxa"/>
          <w:shd w:val="clear" w:color="auto" w:fill="7D55C7" w:themeFill="text1"/>
          <w:vAlign w:val="center"/>
        </w:tcPr>
        <w:p w14:paraId="0410D2A9" w14:textId="77777777" w:rsidR="00396EA4" w:rsidRDefault="00396EA4" w:rsidP="00396EA4">
          <w:pPr>
            <w:pStyle w:val="Cabealho"/>
            <w:jc w:val="center"/>
          </w:pPr>
        </w:p>
      </w:tc>
      <w:tc>
        <w:tcPr>
          <w:tcW w:w="9299" w:type="dxa"/>
          <w:shd w:val="clear" w:color="auto" w:fill="7D55C7" w:themeFill="text1"/>
          <w:vAlign w:val="center"/>
        </w:tcPr>
        <w:p w14:paraId="146E603C" w14:textId="4F490D70" w:rsidR="00396EA4" w:rsidRPr="00D31F01" w:rsidRDefault="002C2D28" w:rsidP="00D31F01">
          <w:pPr>
            <w:pStyle w:val="Cabealho"/>
            <w:jc w:val="both"/>
            <w:rPr>
              <w:b/>
              <w:bCs/>
              <w:color w:val="FFFFFF" w:themeColor="background1"/>
              <w:sz w:val="24"/>
              <w:szCs w:val="24"/>
            </w:rPr>
          </w:pPr>
          <w:r>
            <w:rPr>
              <w:b/>
              <w:bCs/>
              <w:color w:val="FFFFFF" w:themeColor="background1"/>
              <w:sz w:val="24"/>
              <w:szCs w:val="24"/>
            </w:rPr>
            <w:t>AGENDA</w:t>
          </w:r>
        </w:p>
      </w:tc>
      <w:tc>
        <w:tcPr>
          <w:tcW w:w="1304" w:type="dxa"/>
          <w:shd w:val="clear" w:color="auto" w:fill="7D55C7" w:themeFill="text1"/>
          <w:vAlign w:val="center"/>
        </w:tcPr>
        <w:p w14:paraId="696EA92A" w14:textId="77777777" w:rsidR="00396EA4" w:rsidRDefault="00396EA4" w:rsidP="00396EA4">
          <w:pPr>
            <w:pStyle w:val="Cabealho"/>
            <w:jc w:val="center"/>
          </w:pPr>
        </w:p>
      </w:tc>
    </w:tr>
  </w:tbl>
  <w:p w14:paraId="5C14CCAA" w14:textId="77777777" w:rsidR="00196648" w:rsidRDefault="00196648" w:rsidP="00E36EBB">
    <w:pPr>
      <w:pStyle w:val="Cabealho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730AF"/>
    <w:multiLevelType w:val="hybridMultilevel"/>
    <w:tmpl w:val="AF282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B5C39"/>
    <w:multiLevelType w:val="multilevel"/>
    <w:tmpl w:val="5F78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79278A"/>
    <w:multiLevelType w:val="hybridMultilevel"/>
    <w:tmpl w:val="0B5E8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D26E4"/>
    <w:multiLevelType w:val="multilevel"/>
    <w:tmpl w:val="4EC2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318AF"/>
    <w:multiLevelType w:val="hybridMultilevel"/>
    <w:tmpl w:val="35BCDF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C73069"/>
    <w:multiLevelType w:val="multilevel"/>
    <w:tmpl w:val="C2280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2A86A20"/>
    <w:multiLevelType w:val="hybridMultilevel"/>
    <w:tmpl w:val="994C8D2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3D4639F"/>
    <w:multiLevelType w:val="hybridMultilevel"/>
    <w:tmpl w:val="AADC2ED2"/>
    <w:lvl w:ilvl="0" w:tplc="82F21D82">
      <w:start w:val="1"/>
      <w:numFmt w:val="bullet"/>
      <w:pStyle w:val="Bullets"/>
      <w:lvlText w:val="+"/>
      <w:lvlJc w:val="left"/>
      <w:pPr>
        <w:ind w:left="284" w:hanging="284"/>
      </w:pPr>
      <w:rPr>
        <w:rFonts w:asciiTheme="majorHAnsi" w:hAnsiTheme="majorHAnsi" w:cs="Times New Roman" w:hint="default"/>
        <w:b/>
        <w:i w:val="0"/>
        <w:color w:val="7D55C7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F0881"/>
    <w:multiLevelType w:val="multilevel"/>
    <w:tmpl w:val="C4F6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1EE"/>
    <w:multiLevelType w:val="multilevel"/>
    <w:tmpl w:val="6C5A1FCE"/>
    <w:lvl w:ilvl="0">
      <w:start w:val="1"/>
      <w:numFmt w:val="bullet"/>
      <w:lvlText w:val="+"/>
      <w:lvlJc w:val="left"/>
      <w:pPr>
        <w:ind w:left="360" w:hanging="360"/>
      </w:pPr>
      <w:rPr>
        <w:rFonts w:ascii="Acumin Variable Concept" w:hAnsi="Acumin Variable Concept" w:hint="default"/>
        <w:color w:val="7030A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62EC3697"/>
    <w:multiLevelType w:val="multilevel"/>
    <w:tmpl w:val="18863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D637AE"/>
    <w:multiLevelType w:val="hybridMultilevel"/>
    <w:tmpl w:val="B5D89EB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5743D28"/>
    <w:multiLevelType w:val="hybridMultilevel"/>
    <w:tmpl w:val="BB96D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DA5619"/>
    <w:multiLevelType w:val="hybridMultilevel"/>
    <w:tmpl w:val="7EDEB188"/>
    <w:lvl w:ilvl="0" w:tplc="EE54A5E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92037343">
    <w:abstractNumId w:val="9"/>
  </w:num>
  <w:num w:numId="2" w16cid:durableId="196092395">
    <w:abstractNumId w:val="12"/>
  </w:num>
  <w:num w:numId="3" w16cid:durableId="1108311119">
    <w:abstractNumId w:val="7"/>
  </w:num>
  <w:num w:numId="4" w16cid:durableId="458572034">
    <w:abstractNumId w:val="4"/>
  </w:num>
  <w:num w:numId="5" w16cid:durableId="476335622">
    <w:abstractNumId w:val="1"/>
  </w:num>
  <w:num w:numId="6" w16cid:durableId="1229265652">
    <w:abstractNumId w:val="5"/>
  </w:num>
  <w:num w:numId="7" w16cid:durableId="52242189">
    <w:abstractNumId w:val="6"/>
  </w:num>
  <w:num w:numId="8" w16cid:durableId="1469200230">
    <w:abstractNumId w:val="2"/>
  </w:num>
  <w:num w:numId="9" w16cid:durableId="782575360">
    <w:abstractNumId w:val="11"/>
  </w:num>
  <w:num w:numId="10" w16cid:durableId="186451824">
    <w:abstractNumId w:val="2"/>
  </w:num>
  <w:num w:numId="11" w16cid:durableId="1202740418">
    <w:abstractNumId w:val="11"/>
  </w:num>
  <w:num w:numId="12" w16cid:durableId="764153690">
    <w:abstractNumId w:val="0"/>
  </w:num>
  <w:num w:numId="13" w16cid:durableId="467750952">
    <w:abstractNumId w:val="13"/>
  </w:num>
  <w:num w:numId="14" w16cid:durableId="1508059820">
    <w:abstractNumId w:val="3"/>
  </w:num>
  <w:num w:numId="15" w16cid:durableId="1633974995">
    <w:abstractNumId w:val="8"/>
  </w:num>
  <w:num w:numId="16" w16cid:durableId="11111207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D0"/>
    <w:rsid w:val="0000179A"/>
    <w:rsid w:val="00003F3F"/>
    <w:rsid w:val="0000741A"/>
    <w:rsid w:val="00017709"/>
    <w:rsid w:val="00017828"/>
    <w:rsid w:val="000224E5"/>
    <w:rsid w:val="00032F49"/>
    <w:rsid w:val="000357EA"/>
    <w:rsid w:val="00040BF1"/>
    <w:rsid w:val="00040F52"/>
    <w:rsid w:val="000428B6"/>
    <w:rsid w:val="00047F5D"/>
    <w:rsid w:val="000541B7"/>
    <w:rsid w:val="00061324"/>
    <w:rsid w:val="000613D0"/>
    <w:rsid w:val="00066849"/>
    <w:rsid w:val="000725C9"/>
    <w:rsid w:val="0007702B"/>
    <w:rsid w:val="000812A3"/>
    <w:rsid w:val="00094754"/>
    <w:rsid w:val="000A0C8B"/>
    <w:rsid w:val="000A20EA"/>
    <w:rsid w:val="000A6FB2"/>
    <w:rsid w:val="000A794F"/>
    <w:rsid w:val="000B3DE1"/>
    <w:rsid w:val="000C2392"/>
    <w:rsid w:val="000C2853"/>
    <w:rsid w:val="000D3093"/>
    <w:rsid w:val="000D68B7"/>
    <w:rsid w:val="000E2694"/>
    <w:rsid w:val="000E569B"/>
    <w:rsid w:val="000E5D46"/>
    <w:rsid w:val="000E5F97"/>
    <w:rsid w:val="000E74B4"/>
    <w:rsid w:val="000F1920"/>
    <w:rsid w:val="00114EA3"/>
    <w:rsid w:val="0011718A"/>
    <w:rsid w:val="001214DE"/>
    <w:rsid w:val="0012247D"/>
    <w:rsid w:val="00127BB3"/>
    <w:rsid w:val="00130606"/>
    <w:rsid w:val="00133835"/>
    <w:rsid w:val="00136A30"/>
    <w:rsid w:val="00153E93"/>
    <w:rsid w:val="00161848"/>
    <w:rsid w:val="00161F33"/>
    <w:rsid w:val="001637D3"/>
    <w:rsid w:val="00166201"/>
    <w:rsid w:val="00172254"/>
    <w:rsid w:val="001731C2"/>
    <w:rsid w:val="00187DB5"/>
    <w:rsid w:val="001944D7"/>
    <w:rsid w:val="00196648"/>
    <w:rsid w:val="001A2A42"/>
    <w:rsid w:val="001A4272"/>
    <w:rsid w:val="001A6A61"/>
    <w:rsid w:val="001C63DA"/>
    <w:rsid w:val="001C732C"/>
    <w:rsid w:val="001D1D14"/>
    <w:rsid w:val="001D1F26"/>
    <w:rsid w:val="001D4D0C"/>
    <w:rsid w:val="001D6C62"/>
    <w:rsid w:val="001E1AB1"/>
    <w:rsid w:val="00216889"/>
    <w:rsid w:val="00233106"/>
    <w:rsid w:val="00236478"/>
    <w:rsid w:val="0023728E"/>
    <w:rsid w:val="0024123F"/>
    <w:rsid w:val="00256705"/>
    <w:rsid w:val="00256741"/>
    <w:rsid w:val="00261A5A"/>
    <w:rsid w:val="00261E5E"/>
    <w:rsid w:val="002719AA"/>
    <w:rsid w:val="00273B6A"/>
    <w:rsid w:val="00275FCE"/>
    <w:rsid w:val="002774FD"/>
    <w:rsid w:val="00284B72"/>
    <w:rsid w:val="00285026"/>
    <w:rsid w:val="00286963"/>
    <w:rsid w:val="00295261"/>
    <w:rsid w:val="002973BF"/>
    <w:rsid w:val="00297900"/>
    <w:rsid w:val="002B0C65"/>
    <w:rsid w:val="002B6808"/>
    <w:rsid w:val="002C2D28"/>
    <w:rsid w:val="002C692D"/>
    <w:rsid w:val="002D175B"/>
    <w:rsid w:val="002D2BBD"/>
    <w:rsid w:val="002D6332"/>
    <w:rsid w:val="002E3081"/>
    <w:rsid w:val="002E397F"/>
    <w:rsid w:val="002E5C3E"/>
    <w:rsid w:val="003162A8"/>
    <w:rsid w:val="003179AC"/>
    <w:rsid w:val="00356500"/>
    <w:rsid w:val="00356A5B"/>
    <w:rsid w:val="00357A11"/>
    <w:rsid w:val="00360924"/>
    <w:rsid w:val="003625E3"/>
    <w:rsid w:val="003739B3"/>
    <w:rsid w:val="00377278"/>
    <w:rsid w:val="003859A1"/>
    <w:rsid w:val="00393FEB"/>
    <w:rsid w:val="00396EA4"/>
    <w:rsid w:val="003B087E"/>
    <w:rsid w:val="003B1F9E"/>
    <w:rsid w:val="003C0F5C"/>
    <w:rsid w:val="003C1247"/>
    <w:rsid w:val="003C160F"/>
    <w:rsid w:val="003E2202"/>
    <w:rsid w:val="003E23AD"/>
    <w:rsid w:val="003E4DBC"/>
    <w:rsid w:val="003E77AF"/>
    <w:rsid w:val="003F32C6"/>
    <w:rsid w:val="00400F6F"/>
    <w:rsid w:val="00401243"/>
    <w:rsid w:val="00411690"/>
    <w:rsid w:val="00426300"/>
    <w:rsid w:val="0042666F"/>
    <w:rsid w:val="00427682"/>
    <w:rsid w:val="00434264"/>
    <w:rsid w:val="00434ADA"/>
    <w:rsid w:val="00437FE1"/>
    <w:rsid w:val="00440A2B"/>
    <w:rsid w:val="004421FF"/>
    <w:rsid w:val="00451E73"/>
    <w:rsid w:val="00453CEA"/>
    <w:rsid w:val="00454BF4"/>
    <w:rsid w:val="00455C12"/>
    <w:rsid w:val="004607AA"/>
    <w:rsid w:val="00485522"/>
    <w:rsid w:val="00486B27"/>
    <w:rsid w:val="00495EAE"/>
    <w:rsid w:val="004A0DEC"/>
    <w:rsid w:val="004A1DB2"/>
    <w:rsid w:val="004A1F45"/>
    <w:rsid w:val="004A38DD"/>
    <w:rsid w:val="004A6421"/>
    <w:rsid w:val="004B1885"/>
    <w:rsid w:val="004B58FC"/>
    <w:rsid w:val="004C0B8D"/>
    <w:rsid w:val="004E4C2B"/>
    <w:rsid w:val="004F1417"/>
    <w:rsid w:val="00506513"/>
    <w:rsid w:val="00514274"/>
    <w:rsid w:val="00521D75"/>
    <w:rsid w:val="00533863"/>
    <w:rsid w:val="00536BFE"/>
    <w:rsid w:val="00541AA4"/>
    <w:rsid w:val="00542F62"/>
    <w:rsid w:val="00544DCD"/>
    <w:rsid w:val="00546F17"/>
    <w:rsid w:val="00553056"/>
    <w:rsid w:val="005551E7"/>
    <w:rsid w:val="00570EA3"/>
    <w:rsid w:val="00576F48"/>
    <w:rsid w:val="005978D9"/>
    <w:rsid w:val="005A0A93"/>
    <w:rsid w:val="005A68D2"/>
    <w:rsid w:val="005B10D3"/>
    <w:rsid w:val="005B1FED"/>
    <w:rsid w:val="005E6CFA"/>
    <w:rsid w:val="005F5CDD"/>
    <w:rsid w:val="0060157A"/>
    <w:rsid w:val="006202EE"/>
    <w:rsid w:val="006214AC"/>
    <w:rsid w:val="00622F9F"/>
    <w:rsid w:val="006263FB"/>
    <w:rsid w:val="0063032F"/>
    <w:rsid w:val="00644E12"/>
    <w:rsid w:val="006521B7"/>
    <w:rsid w:val="0065330C"/>
    <w:rsid w:val="00656AF6"/>
    <w:rsid w:val="0066098E"/>
    <w:rsid w:val="006668A6"/>
    <w:rsid w:val="00673300"/>
    <w:rsid w:val="00676153"/>
    <w:rsid w:val="0068291E"/>
    <w:rsid w:val="00687863"/>
    <w:rsid w:val="006917D4"/>
    <w:rsid w:val="0069448A"/>
    <w:rsid w:val="006A40F5"/>
    <w:rsid w:val="006B0DDC"/>
    <w:rsid w:val="006B3312"/>
    <w:rsid w:val="006B6400"/>
    <w:rsid w:val="006C2BD9"/>
    <w:rsid w:val="006C3E9B"/>
    <w:rsid w:val="006D305E"/>
    <w:rsid w:val="006E29BD"/>
    <w:rsid w:val="006E6110"/>
    <w:rsid w:val="006F28F1"/>
    <w:rsid w:val="006F66EE"/>
    <w:rsid w:val="00702261"/>
    <w:rsid w:val="00705B5F"/>
    <w:rsid w:val="00706E37"/>
    <w:rsid w:val="00715050"/>
    <w:rsid w:val="0071571A"/>
    <w:rsid w:val="00725C9F"/>
    <w:rsid w:val="00732F75"/>
    <w:rsid w:val="00744FDE"/>
    <w:rsid w:val="00750DD8"/>
    <w:rsid w:val="0077297E"/>
    <w:rsid w:val="00773891"/>
    <w:rsid w:val="0078195D"/>
    <w:rsid w:val="007854D0"/>
    <w:rsid w:val="00794E17"/>
    <w:rsid w:val="007B0171"/>
    <w:rsid w:val="007B294D"/>
    <w:rsid w:val="007C0AF9"/>
    <w:rsid w:val="007C0E09"/>
    <w:rsid w:val="007D70E9"/>
    <w:rsid w:val="007E5E2F"/>
    <w:rsid w:val="007E7167"/>
    <w:rsid w:val="008012BB"/>
    <w:rsid w:val="008322D5"/>
    <w:rsid w:val="00847E65"/>
    <w:rsid w:val="00857B9F"/>
    <w:rsid w:val="00861DC8"/>
    <w:rsid w:val="00865379"/>
    <w:rsid w:val="008820F4"/>
    <w:rsid w:val="008928A9"/>
    <w:rsid w:val="008A563A"/>
    <w:rsid w:val="008A7425"/>
    <w:rsid w:val="008B1544"/>
    <w:rsid w:val="008B2714"/>
    <w:rsid w:val="008B37E9"/>
    <w:rsid w:val="008B4DFB"/>
    <w:rsid w:val="008B75F8"/>
    <w:rsid w:val="008C07C2"/>
    <w:rsid w:val="008C2F05"/>
    <w:rsid w:val="008C6D31"/>
    <w:rsid w:val="008D1D7B"/>
    <w:rsid w:val="008D27D2"/>
    <w:rsid w:val="008E1CEB"/>
    <w:rsid w:val="00900E62"/>
    <w:rsid w:val="00903250"/>
    <w:rsid w:val="009060F2"/>
    <w:rsid w:val="0091109E"/>
    <w:rsid w:val="00917F45"/>
    <w:rsid w:val="0092289A"/>
    <w:rsid w:val="00931A4B"/>
    <w:rsid w:val="00942756"/>
    <w:rsid w:val="00944981"/>
    <w:rsid w:val="00945AAC"/>
    <w:rsid w:val="0095166C"/>
    <w:rsid w:val="009522C3"/>
    <w:rsid w:val="00956350"/>
    <w:rsid w:val="00957086"/>
    <w:rsid w:val="00962F85"/>
    <w:rsid w:val="00963507"/>
    <w:rsid w:val="00965849"/>
    <w:rsid w:val="00975268"/>
    <w:rsid w:val="00982A2F"/>
    <w:rsid w:val="0099016F"/>
    <w:rsid w:val="009A6172"/>
    <w:rsid w:val="009A66B7"/>
    <w:rsid w:val="009B679C"/>
    <w:rsid w:val="009B6B9A"/>
    <w:rsid w:val="009C091A"/>
    <w:rsid w:val="009C094D"/>
    <w:rsid w:val="009C0B12"/>
    <w:rsid w:val="009C25AF"/>
    <w:rsid w:val="009D4BD2"/>
    <w:rsid w:val="009E73CB"/>
    <w:rsid w:val="009F3D9A"/>
    <w:rsid w:val="00A00FFD"/>
    <w:rsid w:val="00A05A1F"/>
    <w:rsid w:val="00A13EC5"/>
    <w:rsid w:val="00A20BEC"/>
    <w:rsid w:val="00A31226"/>
    <w:rsid w:val="00A33689"/>
    <w:rsid w:val="00A3390E"/>
    <w:rsid w:val="00A34033"/>
    <w:rsid w:val="00A350DF"/>
    <w:rsid w:val="00A35A72"/>
    <w:rsid w:val="00A40862"/>
    <w:rsid w:val="00A51EB8"/>
    <w:rsid w:val="00A54EA8"/>
    <w:rsid w:val="00A80833"/>
    <w:rsid w:val="00A9331C"/>
    <w:rsid w:val="00A9644E"/>
    <w:rsid w:val="00AA2CBF"/>
    <w:rsid w:val="00AA5CBB"/>
    <w:rsid w:val="00AA60A3"/>
    <w:rsid w:val="00AB076D"/>
    <w:rsid w:val="00AB1931"/>
    <w:rsid w:val="00AB5C79"/>
    <w:rsid w:val="00AD17AE"/>
    <w:rsid w:val="00AD1C59"/>
    <w:rsid w:val="00AD7488"/>
    <w:rsid w:val="00AE210A"/>
    <w:rsid w:val="00AE32F6"/>
    <w:rsid w:val="00AE3F2A"/>
    <w:rsid w:val="00AE719A"/>
    <w:rsid w:val="00AF26E6"/>
    <w:rsid w:val="00B035A8"/>
    <w:rsid w:val="00B113F4"/>
    <w:rsid w:val="00B1243F"/>
    <w:rsid w:val="00B17889"/>
    <w:rsid w:val="00B23656"/>
    <w:rsid w:val="00B25F16"/>
    <w:rsid w:val="00B26329"/>
    <w:rsid w:val="00B26AF2"/>
    <w:rsid w:val="00B364B6"/>
    <w:rsid w:val="00B415A7"/>
    <w:rsid w:val="00B428FF"/>
    <w:rsid w:val="00B473C5"/>
    <w:rsid w:val="00B52765"/>
    <w:rsid w:val="00B55F34"/>
    <w:rsid w:val="00B56EB3"/>
    <w:rsid w:val="00B6408F"/>
    <w:rsid w:val="00B640E9"/>
    <w:rsid w:val="00B66C47"/>
    <w:rsid w:val="00B72AA0"/>
    <w:rsid w:val="00B73474"/>
    <w:rsid w:val="00B8262D"/>
    <w:rsid w:val="00B90739"/>
    <w:rsid w:val="00B90E1A"/>
    <w:rsid w:val="00BA4975"/>
    <w:rsid w:val="00BA5F89"/>
    <w:rsid w:val="00BB19C6"/>
    <w:rsid w:val="00BB38DC"/>
    <w:rsid w:val="00BC3D47"/>
    <w:rsid w:val="00BD23D7"/>
    <w:rsid w:val="00BD4F82"/>
    <w:rsid w:val="00BD6C99"/>
    <w:rsid w:val="00BF6358"/>
    <w:rsid w:val="00C02608"/>
    <w:rsid w:val="00C03CC2"/>
    <w:rsid w:val="00C04C0B"/>
    <w:rsid w:val="00C05991"/>
    <w:rsid w:val="00C073C1"/>
    <w:rsid w:val="00C10365"/>
    <w:rsid w:val="00C1093C"/>
    <w:rsid w:val="00C141E8"/>
    <w:rsid w:val="00C17A91"/>
    <w:rsid w:val="00C21950"/>
    <w:rsid w:val="00C21FC6"/>
    <w:rsid w:val="00C23B6D"/>
    <w:rsid w:val="00C34BD9"/>
    <w:rsid w:val="00C3611B"/>
    <w:rsid w:val="00C3798C"/>
    <w:rsid w:val="00C4529E"/>
    <w:rsid w:val="00C45671"/>
    <w:rsid w:val="00C511B3"/>
    <w:rsid w:val="00C526A5"/>
    <w:rsid w:val="00C559C0"/>
    <w:rsid w:val="00C57A62"/>
    <w:rsid w:val="00C60486"/>
    <w:rsid w:val="00C65D31"/>
    <w:rsid w:val="00C719E5"/>
    <w:rsid w:val="00C73257"/>
    <w:rsid w:val="00C80BB7"/>
    <w:rsid w:val="00C84E76"/>
    <w:rsid w:val="00C90078"/>
    <w:rsid w:val="00C977B8"/>
    <w:rsid w:val="00CA3E95"/>
    <w:rsid w:val="00CA76B5"/>
    <w:rsid w:val="00CB4093"/>
    <w:rsid w:val="00CB6D51"/>
    <w:rsid w:val="00CC1C71"/>
    <w:rsid w:val="00CC3836"/>
    <w:rsid w:val="00CC4FF9"/>
    <w:rsid w:val="00CD5836"/>
    <w:rsid w:val="00CF0C5F"/>
    <w:rsid w:val="00CF26D7"/>
    <w:rsid w:val="00CF55E2"/>
    <w:rsid w:val="00D07BAE"/>
    <w:rsid w:val="00D12722"/>
    <w:rsid w:val="00D13AD5"/>
    <w:rsid w:val="00D24606"/>
    <w:rsid w:val="00D31F01"/>
    <w:rsid w:val="00D33E43"/>
    <w:rsid w:val="00D46BE0"/>
    <w:rsid w:val="00D514E8"/>
    <w:rsid w:val="00D532BB"/>
    <w:rsid w:val="00D61293"/>
    <w:rsid w:val="00D6172B"/>
    <w:rsid w:val="00D61AB1"/>
    <w:rsid w:val="00D62280"/>
    <w:rsid w:val="00D75B1D"/>
    <w:rsid w:val="00D76549"/>
    <w:rsid w:val="00D87C54"/>
    <w:rsid w:val="00D905D7"/>
    <w:rsid w:val="00D9642A"/>
    <w:rsid w:val="00DA18FE"/>
    <w:rsid w:val="00DB541E"/>
    <w:rsid w:val="00DC2BE9"/>
    <w:rsid w:val="00DC72D5"/>
    <w:rsid w:val="00DD0382"/>
    <w:rsid w:val="00DE1305"/>
    <w:rsid w:val="00DE5B09"/>
    <w:rsid w:val="00DF0075"/>
    <w:rsid w:val="00DF2524"/>
    <w:rsid w:val="00E02B7C"/>
    <w:rsid w:val="00E05E82"/>
    <w:rsid w:val="00E06263"/>
    <w:rsid w:val="00E26805"/>
    <w:rsid w:val="00E275F9"/>
    <w:rsid w:val="00E33D78"/>
    <w:rsid w:val="00E34D2A"/>
    <w:rsid w:val="00E36EBB"/>
    <w:rsid w:val="00E37063"/>
    <w:rsid w:val="00E416B0"/>
    <w:rsid w:val="00E50857"/>
    <w:rsid w:val="00E5315C"/>
    <w:rsid w:val="00E63627"/>
    <w:rsid w:val="00E903E4"/>
    <w:rsid w:val="00E91C97"/>
    <w:rsid w:val="00E97BD1"/>
    <w:rsid w:val="00EA32F7"/>
    <w:rsid w:val="00EA676F"/>
    <w:rsid w:val="00EB2496"/>
    <w:rsid w:val="00EB3658"/>
    <w:rsid w:val="00EC38CE"/>
    <w:rsid w:val="00EE0287"/>
    <w:rsid w:val="00EE02E0"/>
    <w:rsid w:val="00EE51FB"/>
    <w:rsid w:val="00EE5CAD"/>
    <w:rsid w:val="00EE73A9"/>
    <w:rsid w:val="00EF1389"/>
    <w:rsid w:val="00EF2EFC"/>
    <w:rsid w:val="00F04197"/>
    <w:rsid w:val="00F15C6F"/>
    <w:rsid w:val="00F20F3C"/>
    <w:rsid w:val="00F220A8"/>
    <w:rsid w:val="00F27BC9"/>
    <w:rsid w:val="00F33E44"/>
    <w:rsid w:val="00F37046"/>
    <w:rsid w:val="00F3721D"/>
    <w:rsid w:val="00F57267"/>
    <w:rsid w:val="00F608EF"/>
    <w:rsid w:val="00F639A5"/>
    <w:rsid w:val="00F63DA0"/>
    <w:rsid w:val="00F646E7"/>
    <w:rsid w:val="00F7340B"/>
    <w:rsid w:val="00F7453E"/>
    <w:rsid w:val="00F80F92"/>
    <w:rsid w:val="00F813C2"/>
    <w:rsid w:val="00F8630E"/>
    <w:rsid w:val="00F94FB1"/>
    <w:rsid w:val="00FA286A"/>
    <w:rsid w:val="00FA3001"/>
    <w:rsid w:val="00FA3610"/>
    <w:rsid w:val="00FA4CC4"/>
    <w:rsid w:val="00FB32B4"/>
    <w:rsid w:val="00FC0656"/>
    <w:rsid w:val="00FC6869"/>
    <w:rsid w:val="00FC6F31"/>
    <w:rsid w:val="00FD2FE8"/>
    <w:rsid w:val="00FE1A03"/>
    <w:rsid w:val="00FE4C90"/>
    <w:rsid w:val="00FE541A"/>
    <w:rsid w:val="00FF14F4"/>
    <w:rsid w:val="00FF3E28"/>
    <w:rsid w:val="00FF470E"/>
    <w:rsid w:val="00FF5AFC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C09329"/>
  <w14:defaultImageDpi w14:val="330"/>
  <w15:docId w15:val="{3A35A782-C41A-4022-896E-4A393554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D2A"/>
    <w:pPr>
      <w:spacing w:after="160" w:line="259" w:lineRule="auto"/>
    </w:pPr>
    <w:rPr>
      <w:rFonts w:eastAsiaTheme="minorHAnsi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8B27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7D55C7" w:themeColor="text1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B271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7D55C7" w:themeColor="tex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B415A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E1A34" w:themeColor="background2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141E8"/>
    <w:pPr>
      <w:spacing w:after="60" w:line="240" w:lineRule="exact"/>
      <w:jc w:val="right"/>
    </w:pPr>
    <w:rPr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  <w:rsid w:val="00C141E8"/>
    <w:rPr>
      <w:rFonts w:ascii="Arial" w:hAnsi="Arial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6668A6"/>
    <w:pPr>
      <w:tabs>
        <w:tab w:val="center" w:pos="4320"/>
        <w:tab w:val="right" w:pos="8640"/>
      </w:tabs>
    </w:pPr>
    <w:rPr>
      <w:color w:val="B1B3B3" w:themeColor="accent5"/>
      <w:sz w:val="16"/>
      <w14:textFill>
        <w14:solidFill>
          <w14:schemeClr w14:val="accent5">
            <w14:lumMod w14:val="50000"/>
            <w14:lumMod w14:val="90000"/>
            <w14:lumOff w14:val="10000"/>
          </w14:schemeClr>
        </w14:solidFill>
      </w14:textFill>
    </w:rPr>
  </w:style>
  <w:style w:type="character" w:customStyle="1" w:styleId="RodapChar">
    <w:name w:val="Rodapé Char"/>
    <w:basedOn w:val="Fontepargpadro"/>
    <w:link w:val="Rodap"/>
    <w:uiPriority w:val="99"/>
    <w:rsid w:val="006668A6"/>
    <w:rPr>
      <w:rFonts w:ascii="Arial" w:hAnsi="Arial"/>
      <w:color w:val="B1B3B3" w:themeColor="accent5"/>
      <w:sz w:val="16"/>
      <w14:textFill>
        <w14:solidFill>
          <w14:schemeClr w14:val="accent5">
            <w14:lumMod w14:val="50000"/>
            <w14:lumMod w14:val="90000"/>
            <w14:lumOff w14:val="10000"/>
          </w14:schemeClr>
        </w14:solidFill>
      </w14:textFill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3F2A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F2A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AE3F2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customStyle="1" w:styleId="Legals">
    <w:name w:val="Legals"/>
    <w:basedOn w:val="Rodap"/>
    <w:qFormat/>
    <w:rsid w:val="00917F45"/>
    <w:rPr>
      <w:sz w:val="14"/>
      <w:szCs w:val="14"/>
    </w:rPr>
  </w:style>
  <w:style w:type="character" w:customStyle="1" w:styleId="Ttulo1Char">
    <w:name w:val="Título 1 Char"/>
    <w:basedOn w:val="Fontepargpadro"/>
    <w:link w:val="Ttulo1"/>
    <w:uiPriority w:val="9"/>
    <w:rsid w:val="008B2714"/>
    <w:rPr>
      <w:rFonts w:asciiTheme="majorHAnsi" w:eastAsiaTheme="majorEastAsia" w:hAnsiTheme="majorHAnsi" w:cstheme="majorBidi"/>
      <w:color w:val="7D55C7" w:themeColor="text1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8B2714"/>
    <w:rPr>
      <w:rFonts w:asciiTheme="majorHAnsi" w:eastAsiaTheme="majorEastAsia" w:hAnsiTheme="majorHAnsi" w:cstheme="majorBidi"/>
      <w:color w:val="7D55C7" w:themeColor="text1"/>
      <w:sz w:val="26"/>
      <w:szCs w:val="26"/>
    </w:rPr>
  </w:style>
  <w:style w:type="character" w:styleId="nfaseIntensa">
    <w:name w:val="Intense Emphasis"/>
    <w:basedOn w:val="Fontepargpadro"/>
    <w:uiPriority w:val="21"/>
    <w:qFormat/>
    <w:rsid w:val="008B2714"/>
    <w:rPr>
      <w:i/>
      <w:iCs/>
      <w:color w:val="7D55C7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B2714"/>
    <w:pPr>
      <w:pBdr>
        <w:top w:val="single" w:sz="4" w:space="10" w:color="E0DF00" w:themeColor="accent1"/>
        <w:bottom w:val="single" w:sz="4" w:space="10" w:color="E0DF00" w:themeColor="accent1"/>
      </w:pBdr>
      <w:spacing w:before="360" w:after="360"/>
      <w:ind w:left="864" w:right="864"/>
      <w:jc w:val="center"/>
    </w:pPr>
    <w:rPr>
      <w:i/>
      <w:iCs/>
      <w:color w:val="7D55C7" w:themeColor="tex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B2714"/>
    <w:rPr>
      <w:rFonts w:ascii="Arial" w:hAnsi="Arial"/>
      <w:i/>
      <w:iCs/>
      <w:color w:val="7D55C7" w:themeColor="text1"/>
      <w:sz w:val="20"/>
    </w:rPr>
  </w:style>
  <w:style w:type="paragraph" w:customStyle="1" w:styleId="Webaddress">
    <w:name w:val="Web address"/>
    <w:basedOn w:val="Normal"/>
    <w:qFormat/>
    <w:rsid w:val="00E903E4"/>
    <w:pPr>
      <w:spacing w:line="240" w:lineRule="exact"/>
    </w:pPr>
    <w:rPr>
      <w:rFonts w:eastAsia="MS PGothic" w:cs="Times New Roman"/>
      <w:b/>
      <w:bCs/>
      <w:color w:val="7D55C7"/>
      <w:sz w:val="20"/>
      <w:szCs w:val="20"/>
    </w:rPr>
  </w:style>
  <w:style w:type="character" w:styleId="Nmerodepgina">
    <w:name w:val="page number"/>
    <w:basedOn w:val="Fontepargpadro"/>
    <w:uiPriority w:val="99"/>
    <w:semiHidden/>
    <w:unhideWhenUsed/>
    <w:rsid w:val="00E50857"/>
  </w:style>
  <w:style w:type="paragraph" w:customStyle="1" w:styleId="AddressLineFooter">
    <w:name w:val="Address Line Footer"/>
    <w:qFormat/>
    <w:rsid w:val="00E903E4"/>
    <w:pPr>
      <w:spacing w:before="40"/>
    </w:pPr>
    <w:rPr>
      <w:rFonts w:ascii="Arial" w:eastAsia="SimSun" w:hAnsi="Arial" w:cs="Arial Narrow"/>
      <w:bCs/>
      <w:color w:val="1E1A34"/>
      <w:sz w:val="18"/>
      <w:szCs w:val="18"/>
      <w:lang w:eastAsia="zh-CN"/>
    </w:rPr>
  </w:style>
  <w:style w:type="paragraph" w:customStyle="1" w:styleId="RegisteredDetailsFooter">
    <w:name w:val="Registered Details Footer"/>
    <w:qFormat/>
    <w:rsid w:val="00E903E4"/>
    <w:pPr>
      <w:tabs>
        <w:tab w:val="center" w:pos="4320"/>
        <w:tab w:val="right" w:pos="8640"/>
      </w:tabs>
    </w:pPr>
    <w:rPr>
      <w:rFonts w:ascii="Arial" w:eastAsia="MS PGothic" w:hAnsi="Arial" w:cs="Times New Roman"/>
      <w:bCs/>
      <w:color w:val="B1B3B3"/>
      <w:sz w:val="16"/>
      <w14:textFill>
        <w14:solidFill>
          <w14:srgbClr w14:val="B1B3B3">
            <w14:lumMod w14:val="50000"/>
            <w14:lumMod w14:val="90000"/>
            <w14:lumOff w14:val="10000"/>
          </w14:srgbClr>
        </w14:solidFill>
      </w14:textFill>
    </w:rPr>
  </w:style>
  <w:style w:type="table" w:styleId="Tabelacomtema">
    <w:name w:val="Table Theme"/>
    <w:basedOn w:val="Tabelanormal"/>
    <w:uiPriority w:val="99"/>
    <w:rsid w:val="00D6172B"/>
    <w:pPr>
      <w:spacing w:after="160" w:line="259" w:lineRule="auto"/>
    </w:pPr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6172B"/>
    <w:pPr>
      <w:spacing w:after="0" w:line="240" w:lineRule="auto"/>
      <w:ind w:left="720"/>
    </w:pPr>
    <w:rPr>
      <w:rFonts w:ascii="Calibri" w:hAnsi="Calibri" w:cs="Times New Roman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72B"/>
    <w:pPr>
      <w:numPr>
        <w:ilvl w:val="1"/>
      </w:numPr>
    </w:pPr>
    <w:rPr>
      <w:rFonts w:eastAsiaTheme="minorEastAsia"/>
      <w:color w:val="AA90D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6172B"/>
    <w:rPr>
      <w:color w:val="AA90DA" w:themeColor="text1" w:themeTint="A5"/>
      <w:spacing w:val="15"/>
      <w:sz w:val="22"/>
      <w:szCs w:val="22"/>
    </w:rPr>
  </w:style>
  <w:style w:type="paragraph" w:styleId="SemEspaamento">
    <w:name w:val="No Spacing"/>
    <w:uiPriority w:val="1"/>
    <w:qFormat/>
    <w:rsid w:val="00D6172B"/>
    <w:rPr>
      <w:rFonts w:eastAsiaTheme="minorHAnsi"/>
      <w:sz w:val="22"/>
      <w:szCs w:val="22"/>
    </w:rPr>
  </w:style>
  <w:style w:type="character" w:styleId="Forte">
    <w:name w:val="Strong"/>
    <w:basedOn w:val="Fontepargpadro"/>
    <w:uiPriority w:val="22"/>
    <w:qFormat/>
    <w:rsid w:val="00D6172B"/>
    <w:rPr>
      <w:b/>
      <w:bCs/>
    </w:rPr>
  </w:style>
  <w:style w:type="table" w:styleId="Tabelacomgrade">
    <w:name w:val="Table Grid"/>
    <w:basedOn w:val="Tabelanormal"/>
    <w:uiPriority w:val="59"/>
    <w:rsid w:val="00396E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s">
    <w:name w:val="Bullets"/>
    <w:basedOn w:val="PargrafodaLista"/>
    <w:qFormat/>
    <w:rsid w:val="00FA3001"/>
    <w:pPr>
      <w:numPr>
        <w:numId w:val="3"/>
      </w:numPr>
    </w:pPr>
    <w:rPr>
      <w:rFonts w:asciiTheme="minorHAnsi" w:hAnsiTheme="minorHAnsi" w:cstheme="minorHAnsi"/>
    </w:rPr>
  </w:style>
  <w:style w:type="paragraph" w:customStyle="1" w:styleId="Tablecopy">
    <w:name w:val="Table copy"/>
    <w:basedOn w:val="Normal"/>
    <w:qFormat/>
    <w:rsid w:val="00273B6A"/>
    <w:pPr>
      <w:spacing w:after="0"/>
    </w:pPr>
    <w:rPr>
      <w:rFonts w:cstheme="minorHAnsi"/>
    </w:rPr>
  </w:style>
  <w:style w:type="character" w:customStyle="1" w:styleId="Ttulo3Char">
    <w:name w:val="Título 3 Char"/>
    <w:basedOn w:val="Fontepargpadro"/>
    <w:link w:val="Ttulo3"/>
    <w:uiPriority w:val="9"/>
    <w:rsid w:val="00B415A7"/>
    <w:rPr>
      <w:rFonts w:asciiTheme="majorHAnsi" w:eastAsiaTheme="majorEastAsia" w:hAnsiTheme="majorHAnsi" w:cstheme="majorBidi"/>
      <w:color w:val="1E1A34" w:themeColor="background2"/>
    </w:rPr>
  </w:style>
  <w:style w:type="paragraph" w:customStyle="1" w:styleId="pf0">
    <w:name w:val="pf0"/>
    <w:basedOn w:val="Normal"/>
    <w:rsid w:val="009522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Fontepargpadro"/>
    <w:rsid w:val="009522C3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9522C3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Fontepargpadro"/>
    <w:rsid w:val="009522C3"/>
    <w:rPr>
      <w:rFonts w:ascii="Segoe UI" w:hAnsi="Segoe UI" w:cs="Segoe UI" w:hint="default"/>
      <w:b/>
      <w:bCs/>
      <w:strike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Quitan\OneDrive%20-%20Sensia%20Global\A_SENSIA\Marketing\Events\FY23\APAC\India%20Technology%20Days\Agenda.dotx" TargetMode="External"/></Relationships>
</file>

<file path=word/theme/theme1.xml><?xml version="1.0" encoding="utf-8"?>
<a:theme xmlns:a="http://schemas.openxmlformats.org/drawingml/2006/main" name="Emberson_Word">
  <a:themeElements>
    <a:clrScheme name="Sensia Colours">
      <a:dk1>
        <a:srgbClr val="7D55C7"/>
      </a:dk1>
      <a:lt1>
        <a:srgbClr val="FFFFFF"/>
      </a:lt1>
      <a:dk2>
        <a:srgbClr val="F8F6D7"/>
      </a:dk2>
      <a:lt2>
        <a:srgbClr val="1E1A34"/>
      </a:lt2>
      <a:accent1>
        <a:srgbClr val="E0DF00"/>
      </a:accent1>
      <a:accent2>
        <a:srgbClr val="EF3340"/>
      </a:accent2>
      <a:accent3>
        <a:srgbClr val="FF8D6D"/>
      </a:accent3>
      <a:accent4>
        <a:srgbClr val="00A9CE"/>
      </a:accent4>
      <a:accent5>
        <a:srgbClr val="B1B3B3"/>
      </a:accent5>
      <a:accent6>
        <a:srgbClr val="D9D9D6"/>
      </a:accent6>
      <a:hlink>
        <a:srgbClr val="00A9CE"/>
      </a:hlink>
      <a:folHlink>
        <a:srgbClr val="E0DF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A073F0076E88459B5781594C163AB9" ma:contentTypeVersion="19" ma:contentTypeDescription="Create a new document." ma:contentTypeScope="" ma:versionID="e40fc8a70688a38587a8c6587a7c759c">
  <xsd:schema xmlns:xsd="http://www.w3.org/2001/XMLSchema" xmlns:xs="http://www.w3.org/2001/XMLSchema" xmlns:p="http://schemas.microsoft.com/office/2006/metadata/properties" xmlns:ns2="a438153a-b1dd-477b-b4b0-3cd3303f4377" xmlns:ns3="0d6ae91c-f0a6-4120-9eaf-89cae9461f7f" targetNamespace="http://schemas.microsoft.com/office/2006/metadata/properties" ma:root="true" ma:fieldsID="d569cad92aae28a9edc4ba5e8ddad665" ns2:_="" ns3:_="">
    <xsd:import namespace="a438153a-b1dd-477b-b4b0-3cd3303f4377"/>
    <xsd:import namespace="0d6ae91c-f0a6-4120-9eaf-89cae9461f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Dat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8153a-b1dd-477b-b4b0-3cd3303f43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b58eab5-2d9d-4912-b594-fb567671a5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" ma:index="24" nillable="true" ma:displayName="Date" ma:format="DateOnly" ma:internalName="Date">
      <xsd:simpleType>
        <xsd:restriction base="dms:DateTim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e91c-f0a6-4120-9eaf-89cae9461f7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079ccf-6b32-4cbc-b57b-cd4b2a871418}" ma:internalName="TaxCatchAll" ma:showField="CatchAllData" ma:web="0d6ae91c-f0a6-4120-9eaf-89cae9461f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a438153a-b1dd-477b-b4b0-3cd3303f4377" xsi:nil="true"/>
    <lcf76f155ced4ddcb4097134ff3c332f xmlns="a438153a-b1dd-477b-b4b0-3cd3303f4377">
      <Terms xmlns="http://schemas.microsoft.com/office/infopath/2007/PartnerControls"/>
    </lcf76f155ced4ddcb4097134ff3c332f>
    <TaxCatchAll xmlns="0d6ae91c-f0a6-4120-9eaf-89cae9461f7f" xsi:nil="true"/>
  </documentManagement>
</p:properties>
</file>

<file path=customXml/itemProps1.xml><?xml version="1.0" encoding="utf-8"?>
<ds:datastoreItem xmlns:ds="http://schemas.openxmlformats.org/officeDocument/2006/customXml" ds:itemID="{CDEF9396-9FA0-4340-9759-2229D7B6A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8153a-b1dd-477b-b4b0-3cd3303f4377"/>
    <ds:schemaRef ds:uri="0d6ae91c-f0a6-4120-9eaf-89cae9461f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ADB1B-CC8F-47AA-9018-A3338DF60A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BE67A3-134E-4241-B9C4-F245A46FA80C}">
  <ds:schemaRefs>
    <ds:schemaRef ds:uri="http://schemas.microsoft.com/office/2006/metadata/properties"/>
    <ds:schemaRef ds:uri="http://schemas.microsoft.com/office/infopath/2007/PartnerControls"/>
    <ds:schemaRef ds:uri="a438153a-b1dd-477b-b4b0-3cd3303f4377"/>
    <ds:schemaRef ds:uri="0d6ae91c-f0a6-4120-9eaf-89cae9461f7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Agenda.dotx</Template>
  <TotalTime>17</TotalTime>
  <Pages>2</Pages>
  <Words>497</Words>
  <Characters>2959</Characters>
  <Application>Microsoft Office Word</Application>
  <DocSecurity>0</DocSecurity>
  <Lines>98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Quitania</dc:creator>
  <cp:keywords/>
  <dc:description/>
  <cp:lastModifiedBy>Suelen Andrade Campos</cp:lastModifiedBy>
  <cp:revision>7</cp:revision>
  <cp:lastPrinted>2019-08-09T19:27:00Z</cp:lastPrinted>
  <dcterms:created xsi:type="dcterms:W3CDTF">2026-02-11T00:26:00Z</dcterms:created>
  <dcterms:modified xsi:type="dcterms:W3CDTF">2026-02-11T04:05:00Z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0x01010093A073F0076E88459B5781594C163AB9</vt:lpwstr>
  </property>
  <property fmtid="{D5CDD505-2E9C-101B-9397-08002B2CF9AE}" pid="3" name="GrammarlyDocumentId">
    <vt:lpwstr>326dc52903b19e555313c306fd8a4e305b4d89d9e2305ea2b37f8befa3c65a6f</vt:lpwstr>
  </property>
  <property fmtid="{D5CDD505-2E9C-101B-9397-08002B2CF9AE}" pid="4" name="MSIP_Label_937d27c0-b6cd-40f3-a0e1-631f68c80666_Enabled">
    <vt:lpwstr>true</vt:lpwstr>
  </property>
  <property fmtid="{D5CDD505-2E9C-101B-9397-08002B2CF9AE}" pid="5" name="MSIP_Label_937d27c0-b6cd-40f3-a0e1-631f68c80666_SetDate">
    <vt:lpwstr>2026-02-11T00:16:00Z</vt:lpwstr>
  </property>
  <property fmtid="{D5CDD505-2E9C-101B-9397-08002B2CF9AE}" pid="6" name="MSIP_Label_937d27c0-b6cd-40f3-a0e1-631f68c80666_Method">
    <vt:lpwstr>Privileged</vt:lpwstr>
  </property>
  <property fmtid="{D5CDD505-2E9C-101B-9397-08002B2CF9AE}" pid="7" name="MSIP_Label_937d27c0-b6cd-40f3-a0e1-631f68c80666_Name">
    <vt:lpwstr>937d27c0-b6cd-40f3-a0e1-631f68c80666</vt:lpwstr>
  </property>
  <property fmtid="{D5CDD505-2E9C-101B-9397-08002B2CF9AE}" pid="8" name="MSIP_Label_937d27c0-b6cd-40f3-a0e1-631f68c80666_SiteId">
    <vt:lpwstr>855b093e-7340-45c7-9f0c-96150415893e</vt:lpwstr>
  </property>
  <property fmtid="{D5CDD505-2E9C-101B-9397-08002B2CF9AE}" pid="9" name="MSIP_Label_937d27c0-b6cd-40f3-a0e1-631f68c80666_ActionId">
    <vt:lpwstr>fbe1362a-6400-4aa3-a59c-4adffb1791d4</vt:lpwstr>
  </property>
  <property fmtid="{D5CDD505-2E9C-101B-9397-08002B2CF9AE}" pid="10" name="MSIP_Label_937d27c0-b6cd-40f3-a0e1-631f68c80666_ContentBits">
    <vt:lpwstr>0</vt:lpwstr>
  </property>
  <property fmtid="{D5CDD505-2E9C-101B-9397-08002B2CF9AE}" pid="11" name="MSIP_Label_937d27c0-b6cd-40f3-a0e1-631f68c80666_Tag">
    <vt:lpwstr>10, 0, 1, 1</vt:lpwstr>
  </property>
  <property fmtid="{D5CDD505-2E9C-101B-9397-08002B2CF9AE}" pid="12" name="MSIP_Label_8afeed15-3976-4e43-8fc0-106f190c97c6_Enabled">
    <vt:lpwstr>true</vt:lpwstr>
  </property>
  <property fmtid="{D5CDD505-2E9C-101B-9397-08002B2CF9AE}" pid="13" name="MSIP_Label_8afeed15-3976-4e43-8fc0-106f190c97c6_SetDate">
    <vt:lpwstr>2026-02-11T00:38:23Z</vt:lpwstr>
  </property>
  <property fmtid="{D5CDD505-2E9C-101B-9397-08002B2CF9AE}" pid="14" name="MSIP_Label_8afeed15-3976-4e43-8fc0-106f190c97c6_Method">
    <vt:lpwstr>Privileged</vt:lpwstr>
  </property>
  <property fmtid="{D5CDD505-2E9C-101B-9397-08002B2CF9AE}" pid="15" name="MSIP_Label_8afeed15-3976-4e43-8fc0-106f190c97c6_Name">
    <vt:lpwstr>Public</vt:lpwstr>
  </property>
  <property fmtid="{D5CDD505-2E9C-101B-9397-08002B2CF9AE}" pid="16" name="MSIP_Label_8afeed15-3976-4e43-8fc0-106f190c97c6_SiteId">
    <vt:lpwstr>27167de1-5481-4130-b8ff-0b34811b852e</vt:lpwstr>
  </property>
  <property fmtid="{D5CDD505-2E9C-101B-9397-08002B2CF9AE}" pid="17" name="MSIP_Label_8afeed15-3976-4e43-8fc0-106f190c97c6_ActionId">
    <vt:lpwstr>31c39345-650d-47fe-af73-32a11b53d5e3</vt:lpwstr>
  </property>
  <property fmtid="{D5CDD505-2E9C-101B-9397-08002B2CF9AE}" pid="18" name="MSIP_Label_8afeed15-3976-4e43-8fc0-106f190c97c6_ContentBits">
    <vt:lpwstr>0</vt:lpwstr>
  </property>
  <property fmtid="{D5CDD505-2E9C-101B-9397-08002B2CF9AE}" pid="19" name="MSIP_Label_8afeed15-3976-4e43-8fc0-106f190c97c6_Tag">
    <vt:lpwstr>10, 0, 1, 1</vt:lpwstr>
  </property>
</Properties>
</file>